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Федерального агентства</w:t>
      </w:r>
    </w:p>
    <w:p>
      <w:pPr>
        <w:pStyle w:val="0"/>
        <w:jc w:val="right"/>
      </w:pPr>
      <w:r>
        <w:rPr>
          <w:sz w:val="24"/>
        </w:rPr>
        <w:t xml:space="preserve">по управлению государственным имуществом</w:t>
      </w:r>
    </w:p>
    <w:p>
      <w:pPr>
        <w:pStyle w:val="0"/>
        <w:jc w:val="right"/>
      </w:pPr>
      <w:r>
        <w:rPr>
          <w:sz w:val="24"/>
        </w:rPr>
        <w:t xml:space="preserve">от 29 ноября 2023 г. N 238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ТЕРРИТОРИАЛЬНОГО ОРГАНА ФЕДЕРАЛЬНОГО</w:t>
      </w:r>
    </w:p>
    <w:p>
      <w:pPr>
        <w:pStyle w:val="2"/>
        <w:jc w:val="center"/>
      </w:pPr>
      <w:r>
        <w:rPr>
          <w:sz w:val="24"/>
        </w:rPr>
        <w:t xml:space="preserve">АГЕНТСТВА ПО УПРАВЛЕНИЮ ГОСУДАРСТВЕННЫМ ИМУЩЕСТВОМ</w:t>
      </w:r>
    </w:p>
    <w:p>
      <w:pPr>
        <w:pStyle w:val="2"/>
        <w:jc w:val="center"/>
      </w:pPr>
      <w:r>
        <w:rPr>
          <w:sz w:val="24"/>
        </w:rPr>
        <w:t xml:space="preserve">ПО СОБЛЮДЕНИЮ ТРЕБОВАНИЙ К СЛУЖЕБНОМУ ПОВЕДЕНИЮ ФЕДЕРАЛЬНЫХ</w:t>
      </w:r>
    </w:p>
    <w:p>
      <w:pPr>
        <w:pStyle w:val="2"/>
        <w:jc w:val="center"/>
      </w:pPr>
      <w:r>
        <w:rPr>
          <w:sz w:val="24"/>
        </w:rPr>
        <w:t xml:space="preserve">ГОСУДАРСТВЕННЫХ ГРАЖДАНСКИХ СЛУЖАЩИХ И УРЕГУЛИРОВАНИЮ</w:t>
      </w:r>
    </w:p>
    <w:p>
      <w:pPr>
        <w:pStyle w:val="2"/>
        <w:jc w:val="center"/>
      </w:pPr>
      <w:r>
        <w:rPr>
          <w:sz w:val="24"/>
        </w:rPr>
        <w:t xml:space="preserve">КОНФЛИКТА ИНТЕРЕСОВ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Настоящим Положением определяется порядок формирования и деятельности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Комиссия в своей деятельности руководствуется </w:t>
      </w:r>
      <w:hyperlink w:history="0" r:id="rId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Министерства финансов Российской Федерации,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Основной задачей Комиссии является содействие территориальному органу Росимущества: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обеспечении соблюдения федеральными государственными гражданскими служащими территориальных органов Росимущества (далее - государственные служащие) ограничений и запретов, требований о предотвращении и (или) урегулировании конфликта интересов, а также в обеспечении исполнения ими обязанностей, установленных Федеральным </w:t>
      </w:r>
      <w:hyperlink w:history="0" r:id="rId4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 декабря 2008 г. N 273-ФЗ "О противодействии коррупции" (далее - Федеральный закон "О противодействии коррупции"),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осуществлении в территориальном органе Росимущества мер по предупреждению коррупции.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гражданской службы (далее - должности государственной службы) в территориальных органах Росимущества (за исключением случаев, отнесенных к полномочиям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интересов).</w:t>
      </w:r>
    </w:p>
    <w:bookmarkStart w:id="18" w:name="P18"/>
    <w:bookmarkEnd w:id="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Состав Комиссии образуется приказом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Комиссии входят председатель Комиссии, его заместитель, назначаемый руководителем территориального органа Росимущества из числа членов Комиссии, замещающих должности государственной службы,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состав Комиссии входят: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заместитель руководителя территориального органа Росимущества (председатель Комиссии), начальник либо иное должностное лицо структурного подразделения территориального органа Росимущества, на которое возложены функции по профилактике коррупционных и иных правонарушений (секретарь Комиссии) (далее - уполномоченное должностное лицо территориального органа Росимущества),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территориального органа Росимущества, определяемые руководителем территориального органа Росимущества;</w:t>
      </w:r>
    </w:p>
    <w:bookmarkStart w:id="22" w:name="P22"/>
    <w:bookmarkEnd w:id="2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bookmarkStart w:id="23" w:name="P23"/>
    <w:bookmarkEnd w:id="2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Руководитель территориального органа Росимущества может принять решение о включении в состав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представителя общественной организации ветеранов территориального органа Росимущества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представителя профсоюзной организации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Лица, указанные в </w:t>
      </w:r>
      <w:hyperlink w:history="0" w:anchor="P22" w:tooltip="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">
        <w:r>
          <w:rPr>
            <w:sz w:val="24"/>
            <w:color w:val="0000ff"/>
          </w:rPr>
          <w:t xml:space="preserve">подпункте "б" пункта 6</w:t>
        </w:r>
      </w:hyperlink>
      <w:r>
        <w:rPr>
          <w:sz w:val="24"/>
        </w:rPr>
        <w:t xml:space="preserve"> и </w:t>
      </w:r>
      <w:hyperlink w:history="0" w:anchor="P23" w:tooltip="7. Руководитель территориального органа Росимущества может принять решение о включении в состав Комиссии: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Положения, включаются в состав Комиссии по согласованию с научной организаций, образовательным учреждением среднего, высшего и дополнительного профессионального образования, общественной организацией ветеранов, профсоюзной организацией на основании запроса руководителя территориального органа Росимущества. Согласование осуществляется в 10-дневный срок со дня получения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случае если в структуре и штатном расписании территориального органа Росимущества не предусмотрена должность заместителя руководителя территориального органа Росимущества,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 такого территориального органа Росимущества рассматриваются Комиссией одного из территориальных органов Росимущества, сформированной с соблюдением требований, установленных настоящим Положением, что отражается в приказе руководителя территориального органа Росимущества, издаваемом в соответствии с </w:t>
      </w:r>
      <w:hyperlink w:history="0" w:anchor="P18" w:tooltip="5. Состав Комиссии образуется приказом территориального органа Росимущества.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Комиссии включаются представители каждого территориального органа Росимущества пропорционально соотношению штатной численности, но не менее двух государственных служащих от территориального органа Росимущества, структура и штатное расписание которого не позволяют сформировать Комиссию с соблюдением требований, установленных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Вопрос об осуществлении Комиссией, созданной в одном территориальном органе Росимущества, полномочий в отношении государственных служащих другого территориального органа Росимущества, а также проект приказа об утверждении состава Комиссии согласовываются с подразделением по вопросам государственной службы и кадров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Число членов Комиссии, не замещающих должности государственной службы в территориальном органе Росимущества, должно составлять не менее одной четверти от общего числа членов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заседаниях Комиссии с правом совещательного голоса участвуют: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территориальном органе Росимущества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bookmarkStart w:id="34" w:name="P34"/>
    <w:bookmarkEnd w:id="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другие государственные служащие, замещающие должности государственной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рассматривается этот вопрос, или любого члена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территориальном органе Росимущества, недопустимо.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bookmarkStart w:id="37" w:name="P37"/>
    <w:bookmarkEnd w:id="3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Основаниями для проведения заседания Комиссии являются:</w:t>
      </w:r>
    </w:p>
    <w:bookmarkStart w:id="38" w:name="P38"/>
    <w:bookmarkEnd w:id="3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представление руководителем территориального органа Росимущества в соответствии с </w:t>
      </w:r>
      <w:hyperlink w:history="0" r:id="rId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подпунктом "г" пункта 31</w:t>
        </w:r>
      </w:hyperlink>
      <w:r>
        <w:rPr>
          <w:sz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 достоверности представленных сведений), материалов проверки, свидетельствующих:</w:t>
      </w:r>
    </w:p>
    <w:bookmarkStart w:id="39" w:name="P39"/>
    <w:bookmarkEnd w:id="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представлении государственным служащим недостоверных или неполных сведений, предусмотренных </w:t>
      </w:r>
      <w:hyperlink w:history="0" r:id="rId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подпунктом "а" пункта 1</w:t>
        </w:r>
      </w:hyperlink>
      <w:r>
        <w:rPr>
          <w:sz w:val="24"/>
        </w:rPr>
        <w:t xml:space="preserve"> Положения о проверке достоверности представленных сведений;</w:t>
      </w:r>
    </w:p>
    <w:bookmarkStart w:id="40" w:name="P40"/>
    <w:bookmarkEnd w:id="4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bookmarkStart w:id="41" w:name="P41"/>
    <w:bookmarkEnd w:id="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поступившее уполномоченному должностному лицу территориального органа Росимущества:</w:t>
      </w:r>
    </w:p>
    <w:bookmarkStart w:id="42" w:name="P42"/>
    <w:bookmarkEnd w:id="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</w:t>
      </w:r>
      <w:hyperlink w:history="0" r:id="rId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bookmarkStart w:id="43" w:name="P43"/>
    <w:bookmarkEnd w:id="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bookmarkStart w:id="44" w:name="P44"/>
    <w:bookmarkEnd w:id="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государственного служащего о невозможности выполнить требования Федерального </w:t>
      </w:r>
      <w:hyperlink w:history="0" r:id="rId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пределами территории Российской Федерации")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bookmarkStart w:id="45" w:name="P45"/>
    <w:bookmarkEnd w:id="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bookmarkStart w:id="46" w:name="P46"/>
    <w:bookmarkEnd w:id="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представление руководителя территориального органа Росимущества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</w:t>
      </w:r>
    </w:p>
    <w:bookmarkStart w:id="47" w:name="P47"/>
    <w:bookmarkEnd w:id="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w:history="0" r:id="rId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4"/>
            <w:color w:val="0000ff"/>
          </w:rPr>
          <w:t xml:space="preserve">частью 1 статьи 3</w:t>
        </w:r>
      </w:hyperlink>
      <w:r>
        <w:rPr>
          <w:sz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bookmarkStart w:id="48" w:name="P48"/>
    <w:bookmarkEnd w:id="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поступившее в соответствии с </w:t>
      </w:r>
      <w:hyperlink w:history="0" r:id="rId10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частью 4 статьи 12</w:t>
        </w:r>
      </w:hyperlink>
      <w:r>
        <w:rPr>
          <w:sz w:val="24"/>
        </w:rPr>
        <w:t xml:space="preserve"> Федерального закона "О противодействии коррупции" и </w:t>
      </w:r>
      <w:hyperlink w:history="0" r:id="rId11" w:tooltip="&quot;Трудовой кодекс Российской Федерации&quot; от 30.12.2001 N 197-ФЗ (ред. от 28.12.2025) {КонсультантПлюс}">
        <w:r>
          <w:rPr>
            <w:sz w:val="24"/>
            <w:color w:val="0000ff"/>
          </w:rPr>
          <w:t xml:space="preserve">статьей 64.1</w:t>
        </w:r>
      </w:hyperlink>
      <w:r>
        <w:rPr>
          <w:sz w:val="24"/>
        </w:rPr>
        <w:t xml:space="preserve">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территориальном органе Росимущества,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bookmarkStart w:id="50" w:name="P50"/>
    <w:bookmarkEnd w:id="5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Обращение, указанное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обращения осуществляется уполномоченным должностным лицом территориального органа Росимущества, по результатам которого подготавливается мотивированное заключение по существу обращения с учетом требований </w:t>
      </w:r>
      <w:hyperlink w:history="0" r:id="rId12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статьи 12</w:t>
        </w:r>
      </w:hyperlink>
      <w:r>
        <w:rPr>
          <w:sz w:val="24"/>
        </w:rPr>
        <w:t xml:space="preserve"> Федерального закона "О противодействии коррупции".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Обращение, указанное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bookmarkStart w:id="54" w:name="P54"/>
    <w:bookmarkEnd w:id="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Уведомление, указанное в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</w:t>
      </w:r>
      <w:hyperlink w:history="0" r:id="rId13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статьи 12</w:t>
        </w:r>
      </w:hyperlink>
      <w:r>
        <w:rPr>
          <w:sz w:val="24"/>
        </w:rPr>
        <w:t xml:space="preserve"> Федерального закона "О противодействии коррупции".</w:t>
      </w:r>
    </w:p>
    <w:bookmarkStart w:id="55" w:name="P55"/>
    <w:bookmarkEnd w:id="5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Уведомление, указанное в </w:t>
      </w:r>
      <w:hyperlink w:history="0" w:anchor="P45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4"/>
            <w:color w:val="0000ff"/>
          </w:rPr>
          <w:t xml:space="preserve">абзаце пятом подпункта "б" пункта 15</w:t>
        </w:r>
      </w:hyperlink>
      <w:r>
        <w:rPr>
          <w:sz w:val="24"/>
        </w:rPr>
        <w:t xml:space="preserve">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по результатам рассмотрения уведомления.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При подготовке мотивированного заключения по результатам рассмотрения обращения, указанного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или уведомлений, указанных в </w:t>
      </w:r>
      <w:hyperlink w:history="0" w:anchor="P45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4"/>
            <w:color w:val="0000ff"/>
          </w:rPr>
          <w:t xml:space="preserve">абзаце пятом подпункта "б"</w:t>
        </w:r>
      </w:hyperlink>
      <w:r>
        <w:rPr>
          <w:sz w:val="24"/>
        </w:rPr>
        <w:t xml:space="preserve"> и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Положения, уполномоченное должностное лицо территориального органа Росимущества имеет право проводить собеседование с государственным служащим, представившим обращение или уведомление, получать от него письменные пояснения.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территориального органа Росимущества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Мотивированные заключения, предусмотренные </w:t>
      </w:r>
      <w:hyperlink w:history="0" w:anchor="P50" w:tooltip="17. Обращение, указанное в абзаце втором подпункта &quot;б&quot; пункта 15 настоя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">
        <w:r>
          <w:rPr>
            <w:sz w:val="24"/>
            <w:color w:val="0000ff"/>
          </w:rPr>
          <w:t xml:space="preserve">пунктами 17</w:t>
        </w:r>
      </w:hyperlink>
      <w:r>
        <w:rPr>
          <w:sz w:val="24"/>
        </w:rPr>
        <w:t xml:space="preserve">, </w:t>
      </w:r>
      <w:hyperlink w:history="0" w:anchor="P54" w:tooltip="19. Уведомление, указанное в подпункте &quot;д&quot; пункта 15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статьи 12 Федерального закона &quot;О противодействии коррупции&quot;.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и </w:t>
      </w:r>
      <w:hyperlink w:history="0" w:anchor="P55" w:tooltip="20. Уведомление, указанное в абзаце пятом подпункта &quot;б&quot; пункта 15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по результатам рассмотрения уведомления.">
        <w:r>
          <w:rPr>
            <w:sz w:val="24"/>
            <w:color w:val="0000ff"/>
          </w:rPr>
          <w:t xml:space="preserve">20</w:t>
        </w:r>
      </w:hyperlink>
      <w:r>
        <w:rPr>
          <w:sz w:val="24"/>
        </w:rPr>
        <w:t xml:space="preserve"> настоящего Положения, должны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информацию, изложенную в обращениях или уведомлениях, указанных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history="0" w:anchor="P45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4"/>
            <w:color w:val="0000ff"/>
          </w:rPr>
          <w:t xml:space="preserve">пятом подпункта "б"</w:t>
        </w:r>
      </w:hyperlink>
      <w:r>
        <w:rPr>
          <w:sz w:val="24"/>
        </w:rPr>
        <w:t xml:space="preserve"> и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 и </w:t>
      </w:r>
      <w:hyperlink w:history="0" w:anchor="P45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4"/>
            <w:color w:val="0000ff"/>
          </w:rPr>
          <w:t xml:space="preserve">пятом подпункта "б"</w:t>
        </w:r>
      </w:hyperlink>
      <w:r>
        <w:rPr>
          <w:sz w:val="24"/>
        </w:rPr>
        <w:t xml:space="preserve"> и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Положения, а также рекомендации для принятия одного из решений в соответствии с </w:t>
      </w:r>
      <w:hyperlink w:history="0" w:anchor="P81" w:tooltip="32. По итогам рассмотрения вопроса, указанного в абзаце втором подпункта &quot;б&quot; пункта 15 настоящего Положения, Комиссия принимает одно из следующих решений:">
        <w:r>
          <w:rPr>
            <w:sz w:val="24"/>
            <w:color w:val="0000ff"/>
          </w:rPr>
          <w:t xml:space="preserve">пунктами 32</w:t>
        </w:r>
      </w:hyperlink>
      <w:r>
        <w:rPr>
          <w:sz w:val="24"/>
        </w:rPr>
        <w:t xml:space="preserve">, </w:t>
      </w:r>
      <w:hyperlink w:history="0" w:anchor="P94" w:tooltip="36. По итогам рассмотрения вопроса, указанного в абзаце пятом подпункта &quot;б&quot; пункта 15 настоящего Положения, Комиссия принимает одно из следующих решений:">
        <w:r>
          <w:rPr>
            <w:sz w:val="24"/>
            <w:color w:val="0000ff"/>
          </w:rPr>
          <w:t xml:space="preserve">36</w:t>
        </w:r>
      </w:hyperlink>
      <w:r>
        <w:rPr>
          <w:sz w:val="24"/>
        </w:rPr>
        <w:t xml:space="preserve"> и </w:t>
      </w:r>
      <w:hyperlink w:history="0" w:anchor="P98" w:tooltip="37. По итогам рассмотрения вопроса, указанного в подпункте &quot;д&quot; пункта 15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настоящего Положения или иного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Председатель Комиссии при поступлении к нему в установленном настоящим Положением порядке информации, содержащей основания для проведения заседания Комиссии: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</w:t>
      </w:r>
      <w:hyperlink w:history="0" w:anchor="P67" w:tooltip="24. Заседание Комиссии по рассмотрению заявлений, указанных в абзаце третьем и четвертом подпункта &quot;б&quot; пункта 15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>
        <w:r>
          <w:rPr>
            <w:sz w:val="24"/>
            <w:color w:val="0000ff"/>
          </w:rPr>
          <w:t xml:space="preserve">пунктами 24</w:t>
        </w:r>
      </w:hyperlink>
      <w:r>
        <w:rPr>
          <w:sz w:val="24"/>
        </w:rPr>
        <w:t xml:space="preserve"> и </w:t>
      </w:r>
      <w:hyperlink w:history="0" w:anchor="P68" w:tooltip="25. Уведомление, указанное в подпункте &quot;д&quot; пункта 15 настоящего Положения, рассматривается на очередном (плановом) заседании Комиссии.">
        <w:r>
          <w:rPr>
            <w:sz w:val="24"/>
            <w:color w:val="0000ff"/>
          </w:rPr>
          <w:t xml:space="preserve">25</w:t>
        </w:r>
      </w:hyperlink>
      <w:r>
        <w:rPr>
          <w:sz w:val="24"/>
        </w:rPr>
        <w:t xml:space="preserve"> настоящего Положения;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уполномоченному должностному лицу территориального органа Росимущества, и с результатами ее проверки;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рассматривает ходатайства о приглашении на заседание Комиссии лиц, указанных в </w:t>
      </w:r>
      <w:hyperlink w:history="0" w:anchor="P34" w:tooltip="б) другие государственные служащие, замещающие должности г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...">
        <w:r>
          <w:rPr>
            <w:sz w:val="24"/>
            <w:color w:val="0000ff"/>
          </w:rPr>
          <w:t xml:space="preserve">подпункте "б" пункта 12</w:t>
        </w:r>
      </w:hyperlink>
      <w:r>
        <w:rPr>
          <w:sz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bookmarkStart w:id="67" w:name="P67"/>
    <w:bookmarkEnd w:id="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Заседание Комиссии по рассмотрению заявлений, указанных в </w:t>
      </w:r>
      <w:hyperlink w:history="0" w:anchor="P43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и </w:t>
      </w:r>
      <w:hyperlink w:history="0" w:anchor="P44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 за пределами территории Рос...">
        <w:r>
          <w:rPr>
            <w:sz w:val="24"/>
            <w:color w:val="0000ff"/>
          </w:rPr>
          <w:t xml:space="preserve">четвертом подпункта "б" пункта 15</w:t>
        </w:r>
      </w:hyperlink>
      <w:r>
        <w:rPr>
          <w:sz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Уведомление, указанное в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Положения, рассматривается на очередном (плановом) заседании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Росимущества. О намерении лично присутствовать на заседании Комиссии государственный служащий или гражданин, замещавший должность государственной службы в территориальном органе Росимущества, указывает в обращении, заявлении или уведомлении, представляемых в соответствии с </w:t>
      </w:r>
      <w:hyperlink w:history="0" w:anchor="P41" w:tooltip="б) поступившее уполномоченному должностному лицу территориального органа Росимущества: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Заседания Комиссии могут проводиться в отсутствие государственного служащего или гражданина, замещавшего должность государственной службы в территориальном органе Росимущества, в случае: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если в обращении, заявлении или уведомлении, предусмотренных </w:t>
      </w:r>
      <w:hyperlink w:history="0" w:anchor="P41" w:tooltip="б) поступившее уполномоченному должностному лицу территориального органа Росимущества:">
        <w:r>
          <w:rPr>
            <w:sz w:val="24"/>
            <w:color w:val="0000ff"/>
          </w:rPr>
          <w:t xml:space="preserve">подпунктом "б" пункта 15</w:t>
        </w:r>
      </w:hyperlink>
      <w:r>
        <w:rPr>
          <w:sz w:val="24"/>
        </w:rPr>
        <w:t xml:space="preserve"> настоящего Положения, не содержится указания о намерении государственного служащего или гражданина, замещавшего должность государственной службы в территориальном органе Росимущества, лично присутствовать на заседании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если государственный служащий или гражданин, замещавший должность государственной службы в территориальном органе Росимущества,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На заседании Комиссии заслушиваются пояснения государственного служащего или гражданина, замещавшего должность государственной службы в территориальном органе Росимущества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Члены Комиссии и лица, участвовавшие в ее заседании, не вправе разглашать сведения, ставшие им известными в ходе работы Комиссии.</w:t>
      </w:r>
    </w:p>
    <w:bookmarkStart w:id="75" w:name="P75"/>
    <w:bookmarkEnd w:id="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 итогам рассмотрения вопроса, указанного в </w:t>
      </w:r>
      <w:hyperlink w:history="0" w:anchor="P39" w:tooltip="о представлении государственным служащим недостоверных или неполных сведений, предусмотренных подпунктом &quot;а&quot; пункта 1 Положения о проверке достоверности представленных сведений;">
        <w:r>
          <w:rPr>
            <w:sz w:val="24"/>
            <w:color w:val="0000ff"/>
          </w:rPr>
          <w:t xml:space="preserve">абзаце втором подпункта "а"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установить, что сведения, представленные государственным служащим в соответствии с </w:t>
      </w:r>
      <w:hyperlink w:history="0" r:id="rId14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подпунктом "а" пункта 1</w:t>
        </w:r>
      </w:hyperlink>
      <w:r>
        <w:rPr>
          <w:sz w:val="24"/>
        </w:rPr>
        <w:t xml:space="preserve"> Положения о проверке достоверности представленных сведений, являются достоверными и полными;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установить, что сведения, представленные государственным служащим в соответствии с </w:t>
      </w:r>
      <w:hyperlink w:history="0" r:id="rId1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4"/>
            <w:color w:val="0000ff"/>
          </w:rPr>
          <w:t xml:space="preserve">подпунктом "а" пункта 1</w:t>
        </w:r>
      </w:hyperlink>
      <w:r>
        <w:rPr>
          <w:sz w:val="24"/>
        </w:rPr>
        <w:t xml:space="preserve"> Положения о проверке достоверности представленных сведений, являются недостоверными и (или) неполными.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 итогам рассмотрения вопроса, указанного в </w:t>
      </w:r>
      <w:hyperlink w:history="0" w:anchor="P40" w:tooltip="о несоблюдении государственным служащим требований к служебному поведению и (или) требований об урегулировании конфликта интересов;">
        <w:r>
          <w:rPr>
            <w:sz w:val="24"/>
            <w:color w:val="0000ff"/>
          </w:rPr>
          <w:t xml:space="preserve">абзаце третьем подпункта "а"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территориального органа Росимущества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bookmarkStart w:id="81" w:name="P81"/>
    <w:bookmarkEnd w:id="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По итогам рассмотрения вопроса, указанного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дать гражданину, замещавшему должности государственной службы в территориальном органе Росимущества,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отказать гражданину, замещавшему должности государственной службы в территориальном органе Росимущества,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По итогам рассмотрения вопроса, указанного в </w:t>
      </w:r>
      <w:hyperlink w:history="0" w:anchor="P43" w:tooltip=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>
          <w:rPr>
            <w:sz w:val="24"/>
            <w:color w:val="0000ff"/>
          </w:rPr>
          <w:t xml:space="preserve">абзаце третьем подпункта "б"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По итогам рассмотрения вопроса, указанного в </w:t>
      </w:r>
      <w:hyperlink w:history="0" w:anchor="P47" w:tooltip="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4"/>
            <w:color w:val="0000ff"/>
          </w:rPr>
          <w:t xml:space="preserve">подпункте "г"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признать, что сведения, представленные государственным служащим в соответствии с </w:t>
      </w:r>
      <w:hyperlink w:history="0" r:id="rId1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4"/>
            <w:color w:val="0000ff"/>
          </w:rPr>
          <w:t xml:space="preserve">частью 1 статьи 3</w:t>
        </w:r>
      </w:hyperlink>
      <w:r>
        <w:rPr>
          <w:sz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признать, что сведения, представленные государственным служащим в соответствии с </w:t>
      </w:r>
      <w:hyperlink w:history="0" r:id="rId1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4"/>
            <w:color w:val="0000ff"/>
          </w:rPr>
          <w:t xml:space="preserve">частью 1 статьи 3</w:t>
        </w:r>
      </w:hyperlink>
      <w:r>
        <w:rPr>
          <w:sz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По итогам рассмотрения вопроса, указанного в </w:t>
      </w:r>
      <w:hyperlink w:history="0" w:anchor="P44" w:tooltip="заявление государственн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 открывать и иметь счета (вклады) за пределами территории Рос...">
        <w:r>
          <w:rPr>
            <w:sz w:val="24"/>
            <w:color w:val="0000ff"/>
          </w:rPr>
          <w:t xml:space="preserve">абзаце четвертом подпункта "б"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признать, что обстоятельства, препятствующие выполнению требований Федерального </w:t>
      </w:r>
      <w:hyperlink w:history="0" r:id="rId1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запрете отдельным категориям лиц открывать и иметь счета (вклады) за пределами территории Российской Федерации", являются объективными и уважительными;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признать, что обстоятельства, препятствующие выполнению государственным служащим требований Федерального </w:t>
      </w:r>
      <w:hyperlink w:history="0" r:id="rId19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запрете отдельным категориям лиц открывать и иметь счета (вклады) за пределами территории Российской Федерации", не являются объективными и уважительными.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bookmarkStart w:id="94" w:name="P94"/>
    <w:bookmarkEnd w:id="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По итогам рассмотрения вопроса, указанного в </w:t>
      </w:r>
      <w:hyperlink w:history="0" w:anchor="P45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>
        <w:r>
          <w:rPr>
            <w:sz w:val="24"/>
            <w:color w:val="0000ff"/>
          </w:rPr>
          <w:t xml:space="preserve">абзаце пятом подпункта "б" пункта 15</w:t>
        </w:r>
      </w:hyperlink>
      <w:r>
        <w:rPr>
          <w:sz w:val="24"/>
        </w:rPr>
        <w:t xml:space="preserve"> настоящего Положения, Комиссия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признать, что при исполнении государственным служащим должностных обязанностей конфликт интересов отсутствует;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территориального органа Росимущества принять меры по урегулированию конфликта интересов или по недопущению его возникновения;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bookmarkStart w:id="98" w:name="P98"/>
    <w:bookmarkEnd w:id="9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По итогам рассмотрения вопроса, указанного в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подпункте "д" пункта 15</w:t>
        </w:r>
      </w:hyperlink>
      <w:r>
        <w:rPr>
          <w:sz w:val="24"/>
        </w:rPr>
        <w:t xml:space="preserve">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w:history="0" r:id="rId20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статьи 12</w:t>
        </w:r>
      </w:hyperlink>
      <w:r>
        <w:rPr>
          <w:sz w:val="24"/>
        </w:rPr>
        <w:t xml:space="preserve"> Федерального закона "О противодействии коррупции". В этом случае Комиссия рекомендует руководителю территориального органа Росимущества проинформировать об указанных обстоятельствах органы прокуратуры и уведомившую организацию.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По итогам рассмотрения вопросов, предусмотренных </w:t>
      </w:r>
      <w:hyperlink w:history="0" w:anchor="P38" w:tooltip="а) представление руководителем территориального органа Росимущества в соответствии с подпунктом &quot;г&quot; пункта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...">
        <w:r>
          <w:rPr>
            <w:sz w:val="24"/>
            <w:color w:val="0000ff"/>
          </w:rPr>
          <w:t xml:space="preserve">подпунктами "а"</w:t>
        </w:r>
      </w:hyperlink>
      <w:r>
        <w:rPr>
          <w:sz w:val="24"/>
        </w:rPr>
        <w:t xml:space="preserve">, </w:t>
      </w:r>
      <w:hyperlink w:history="0" w:anchor="P41" w:tooltip="б) поступившее уполномоченному должностному лицу территориального органа Росимущества: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47" w:tooltip="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&quot;О контроле за соответствием расходов лиц, замещающих государственные должности, и иных лиц их доходам&quot; (далее - Федеральный закон &quot;О контроле за соответствием расходов лиц, замещающих государственные должности, и иных лиц их доходам&quot;)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 и </w:t>
      </w:r>
      <w:hyperlink w:history="0" w:anchor="P4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>
        <w:r>
          <w:rPr>
            <w:sz w:val="24"/>
            <w:color w:val="0000ff"/>
          </w:rPr>
          <w:t xml:space="preserve">"д" пункта 15</w:t>
        </w:r>
      </w:hyperlink>
      <w:r>
        <w:rPr>
          <w:sz w:val="24"/>
        </w:rPr>
        <w:t xml:space="preserve"> настоящего Положения, при наличии к тому оснований, Комиссия может принять иное, чем предусмотрено </w:t>
      </w:r>
      <w:hyperlink w:history="0" w:anchor="P75" w:tooltip="30. По итогам рассмотрения вопроса, указанного в абзаце втором подпункта &quot;а&quot; пункта 15 настоящего Положения, Комиссия принимает одно из следующих решений:">
        <w:r>
          <w:rPr>
            <w:sz w:val="24"/>
            <w:color w:val="0000ff"/>
          </w:rPr>
          <w:t xml:space="preserve">пунктами 30</w:t>
        </w:r>
      </w:hyperlink>
      <w:r>
        <w:rPr>
          <w:sz w:val="24"/>
        </w:rPr>
        <w:t xml:space="preserve"> - </w:t>
      </w:r>
      <w:hyperlink w:history="0" w:anchor="P98" w:tooltip="37. По итогам рассмотрения вопроса, указанного в подпункте &quot;д&quot; пункта 15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По итогам рассмотрения вопроса, предусмотренного </w:t>
      </w:r>
      <w:hyperlink w:history="0" w:anchor="P46" w:tooltip="в) представление руководителя территориального органа Росимуществ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">
        <w:r>
          <w:rPr>
            <w:sz w:val="24"/>
            <w:color w:val="0000ff"/>
          </w:rPr>
          <w:t xml:space="preserve">подпунктом "в" пункта 15</w:t>
        </w:r>
      </w:hyperlink>
      <w:r>
        <w:rPr>
          <w:sz w:val="24"/>
        </w:rPr>
        <w:t xml:space="preserve"> настоящего Положения, Комиссия принимает соответствующее решение.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Для исполнения решений Комиссии могут быть подготовлены проекты приказов, распоряжений, решений руководителя территориального органа Росимущества, которые представляются на рассмотрение руководителя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Решения Комиссии по вопросам, указанным в </w:t>
      </w:r>
      <w:hyperlink w:history="0" w:anchor="P37" w:tooltip="15. Основаниями для проведения заседания Комиссии являются:">
        <w:r>
          <w:rPr>
            <w:sz w:val="24"/>
            <w:color w:val="0000ff"/>
          </w:rPr>
          <w:t xml:space="preserve">пункте 15</w:t>
        </w:r>
      </w:hyperlink>
      <w:r>
        <w:rPr>
          <w:sz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для руководителя территориального органа Росимущества носят рекомендательный характер. Решение, принимаемое Комиссией по итогам рассмотрения вопроса, указанного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носит обязательный характер.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В протоколе заседания Комиссии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дата заседания Комиссии, фамилии, имена, отчества (при наличии) членов Комиссии и других лиц, присутствующих на заседании;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формулировка каждого из рассматриваемых на заседании Комиссии вопросов с указанием фамилии, имени, отчества (при наличии),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предъявляемые к государственному служащему претензии, материалы, на которых они основываются;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содержание пояснений государственного служащего и других лиц по существу предъявляемых претензий;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фамилии, имена, отчества (при наличии) выступивших на заседании лиц и краткое изложение их выступлений;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источник информации, содержащей основания для проведения заседания Комиссии, дата поступления информации в территориальный орган Росимущества;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другие сведения;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результаты голосования;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решение и обоснование его принятия.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 или гражданин, замещавший должность государственной службы в территориальном органе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Копии протокола заседания Комиссии в 7-дневный срок со дня заседания направляются руководителю территориального органа Росимущества, полностью или в виде выписок из него - государственному служащему, а также по решению Комиссии - иным заинтересованным лицам.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Руководитель территориального органа Росимущества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рассмотрении рекомендаций Комиссии и принятом решении руководитель территориального органа Росимущества в письменной форме уведомляет Комиссию в месячный срок со дня поступления к нему протокола заседания Комиссии. Решение руководителя территориального органа Росимущества оглашается на ближайшем заседании Комиссии и принимается к сведению без обсуждения.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территориального органа Росимущества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его установления, а при необходимости - немедленно, с последующим информированием руководителя территориального органа Росимущества.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Выписка из решения Комиссии, заверенная подписью секретаря Комиссии и печатью территориального органа Росимущества, вручается гражданину, замещавшему должность государственной службы в территориальном органе Росимущества, в отношении которого рассматривался вопрос, указанный в </w:t>
      </w:r>
      <w:hyperlink w:history="0" w:anchor="P42" w:tooltip=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&quot;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>
        <w:r>
          <w:rPr>
            <w:sz w:val="24"/>
            <w:color w:val="0000ff"/>
          </w:rPr>
          <w:t xml:space="preserve">абзаце втором подпункта "б" пункта 15</w:t>
        </w:r>
      </w:hyperlink>
      <w:r>
        <w:rPr>
          <w:sz w:val="24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должностным лицом территориального органа Росимущества.</w:t>
      </w: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yperlink" Target="https://login.consultant.ru/link/?req=doc&amp;base=LAW&amp;n=2875&amp;date=28.01.2026" TargetMode = "External"/><Relationship Id="rId4" Type="http://schemas.openxmlformats.org/officeDocument/2006/relationships/hyperlink" Target="https://login.consultant.ru/link/?req=doc&amp;base=LAW&amp;n=523306&amp;date=28.01.2026" TargetMode = "External"/><Relationship Id="rId5" Type="http://schemas.openxmlformats.org/officeDocument/2006/relationships/hyperlink" Target="https://login.consultant.ru/link/?req=doc&amp;base=LAW&amp;n=523913&amp;date=28.01.2026&amp;dst=100153&amp;field=134" TargetMode = "External"/><Relationship Id="rId6" Type="http://schemas.openxmlformats.org/officeDocument/2006/relationships/hyperlink" Target="https://login.consultant.ru/link/?req=doc&amp;base=LAW&amp;n=523913&amp;date=28.01.2026&amp;dst=1&amp;field=134" TargetMode = "External"/><Relationship Id="rId7" Type="http://schemas.openxmlformats.org/officeDocument/2006/relationships/hyperlink" Target="https://login.consultant.ru/link/?req=doc&amp;base=LAW&amp;n=470822&amp;date=28.01.2026" TargetMode = "External"/><Relationship Id="rId8" Type="http://schemas.openxmlformats.org/officeDocument/2006/relationships/hyperlink" Target="https://login.consultant.ru/link/?req=doc&amp;base=LAW&amp;n=523290&amp;date=28.01.2026" TargetMode = "External"/><Relationship Id="rId9" Type="http://schemas.openxmlformats.org/officeDocument/2006/relationships/hyperlink" Target="https://login.consultant.ru/link/?req=doc&amp;base=LAW&amp;n=523305&amp;date=28.01.2026&amp;dst=60&amp;field=134" TargetMode = "External"/><Relationship Id="rId10" Type="http://schemas.openxmlformats.org/officeDocument/2006/relationships/hyperlink" Target="https://login.consultant.ru/link/?req=doc&amp;base=LAW&amp;n=523306&amp;date=28.01.2026&amp;dst=33&amp;field=134" TargetMode = "External"/><Relationship Id="rId11" Type="http://schemas.openxmlformats.org/officeDocument/2006/relationships/hyperlink" Target="https://login.consultant.ru/link/?req=doc&amp;base=LAW&amp;n=523253&amp;date=28.01.2026&amp;dst=1713&amp;field=134" TargetMode = "External"/><Relationship Id="rId12" Type="http://schemas.openxmlformats.org/officeDocument/2006/relationships/hyperlink" Target="https://login.consultant.ru/link/?req=doc&amp;base=LAW&amp;n=523306&amp;date=28.01.2026&amp;dst=28&amp;field=134" TargetMode = "External"/><Relationship Id="rId13" Type="http://schemas.openxmlformats.org/officeDocument/2006/relationships/hyperlink" Target="https://login.consultant.ru/link/?req=doc&amp;base=LAW&amp;n=523306&amp;date=28.01.2026&amp;dst=28&amp;field=134" TargetMode = "External"/><Relationship Id="rId14" Type="http://schemas.openxmlformats.org/officeDocument/2006/relationships/hyperlink" Target="https://login.consultant.ru/link/?req=doc&amp;base=LAW&amp;n=523913&amp;date=28.01.2026&amp;dst=1&amp;field=134" TargetMode = "External"/><Relationship Id="rId15" Type="http://schemas.openxmlformats.org/officeDocument/2006/relationships/hyperlink" Target="https://login.consultant.ru/link/?req=doc&amp;base=LAW&amp;n=523913&amp;date=28.01.2026&amp;dst=1&amp;field=134" TargetMode = "External"/><Relationship Id="rId16" Type="http://schemas.openxmlformats.org/officeDocument/2006/relationships/hyperlink" Target="https://login.consultant.ru/link/?req=doc&amp;base=LAW&amp;n=523305&amp;date=28.01.2026&amp;dst=60&amp;field=134" TargetMode = "External"/><Relationship Id="rId17" Type="http://schemas.openxmlformats.org/officeDocument/2006/relationships/hyperlink" Target="https://login.consultant.ru/link/?req=doc&amp;base=LAW&amp;n=523305&amp;date=28.01.2026&amp;dst=60&amp;field=134" TargetMode = "External"/><Relationship Id="rId18" Type="http://schemas.openxmlformats.org/officeDocument/2006/relationships/hyperlink" Target="https://login.consultant.ru/link/?req=doc&amp;base=LAW&amp;n=523290&amp;date=28.01.2026" TargetMode = "External"/><Relationship Id="rId19" Type="http://schemas.openxmlformats.org/officeDocument/2006/relationships/hyperlink" Target="https://login.consultant.ru/link/?req=doc&amp;base=LAW&amp;n=523290&amp;date=28.01.2026" TargetMode = "External"/><Relationship Id="rId20" Type="http://schemas.openxmlformats.org/officeDocument/2006/relationships/hyperlink" Target="https://login.consultant.ru/link/?req=doc&amp;base=LAW&amp;n=523306&amp;date=28.01.2026&amp;dst=28&amp;field=134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Росимущества от 29.11.2023 N 238
"О комиссиях по соблюдению требований к служебному поведению федеральных государственных гражданских служащих Федерального агентства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интересов"
(вместе с "Положением о комиссии Федерального агентства по управлению государственным им</dc:title>
  <dcterms:created xsi:type="dcterms:W3CDTF">2026-01-28T06:37:48Z</dcterms:created>
</cp:coreProperties>
</file>