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widowControl w:val="0"/>
        <w:ind/>
        <w:jc w:val="center"/>
        <w:outlineLvl w:val="0"/>
      </w:pPr>
      <w:r>
        <w:t>МИНФИН РОССИИ</w:t>
      </w:r>
    </w:p>
    <w:p w14:paraId="07000000">
      <w:pPr>
        <w:widowControl w:val="0"/>
        <w:ind/>
        <w:jc w:val="center"/>
        <w:outlineLvl w:val="0"/>
        <w:rPr>
          <w:b w:val="1"/>
          <w:sz w:val="24"/>
        </w:rPr>
      </w:pPr>
      <w:r>
        <w:rPr>
          <w:b w:val="1"/>
          <w:sz w:val="24"/>
        </w:rPr>
        <w:t>ФЕДЕРАЛЬНОЕ АГЕНТСТВО</w:t>
      </w:r>
    </w:p>
    <w:p w14:paraId="08000000">
      <w:pPr>
        <w:widowControl w:val="0"/>
        <w:spacing w:line="360" w:lineRule="auto"/>
        <w:ind/>
        <w:jc w:val="center"/>
        <w:rPr>
          <w:sz w:val="24"/>
        </w:rPr>
      </w:pPr>
      <w:r>
        <w:rPr>
          <w:b w:val="1"/>
          <w:sz w:val="24"/>
        </w:rPr>
        <w:t>ПО УПРАВЛЕНИЮ ГОСУДАРСТВЕННЫМ  ИМУЩЕСТВОМ</w:t>
      </w:r>
      <w:r>
        <w:rPr>
          <w:sz w:val="24"/>
        </w:rPr>
        <w:t xml:space="preserve"> </w:t>
      </w:r>
    </w:p>
    <w:p w14:paraId="09000000">
      <w:pPr>
        <w:widowControl w:val="0"/>
        <w:ind/>
        <w:jc w:val="center"/>
        <w:rPr>
          <w:sz w:val="22"/>
        </w:rPr>
      </w:pPr>
      <w:r>
        <w:rPr>
          <w:sz w:val="22"/>
        </w:rPr>
        <w:t>МЕЖРЕГИОНАЛЬНОЕ ТЕРРИТОРИАЛЬНОЕ УПРАВЛЕНИЕ ФЕДЕРАЛЬНОГО АГЕНТСТВА ПО УПРАВЛЕНИЮ ГОСУДАРСТВЕННЫМ ИМУЩЕСТВОМ В КЕМЕРОВСКОЙ ОБЛАСТИ - КУЗБАССЕ И ТОМСКОЙ ОБЛАСТИ</w:t>
      </w:r>
    </w:p>
    <w:p w14:paraId="0A000000">
      <w:pPr>
        <w:pStyle w:val="Style_3"/>
        <w:rPr>
          <w:b w:val="1"/>
          <w:i w:val="1"/>
          <w:strike w:val="1"/>
          <w:u w:val="single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17145</wp:posOffset>
                </wp:positionH>
                <wp:positionV relativeFrom="paragraph">
                  <wp:posOffset>138430</wp:posOffset>
                </wp:positionV>
                <wp:extent cx="6400800" cy="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B000000">
      <w:pPr>
        <w:widowControl w:val="0"/>
        <w:ind/>
        <w:jc w:val="both"/>
        <w:rPr>
          <w:sz w:val="28"/>
        </w:rPr>
      </w:pPr>
    </w:p>
    <w:p w14:paraId="0C000000">
      <w:pPr>
        <w:pStyle w:val="Style_3"/>
        <w:widowControl w:val="0"/>
        <w:spacing w:line="360" w:lineRule="auto"/>
        <w:ind/>
        <w:outlineLvl w:val="0"/>
        <w:rPr>
          <w:b w:val="1"/>
          <w:sz w:val="28"/>
        </w:rPr>
      </w:pPr>
      <w:r>
        <w:rPr>
          <w:b w:val="1"/>
          <w:sz w:val="28"/>
        </w:rPr>
        <w:t>П</w:t>
      </w:r>
      <w:r>
        <w:rPr>
          <w:b w:val="1"/>
          <w:sz w:val="28"/>
        </w:rPr>
        <w:t xml:space="preserve"> Р И К А З</w:t>
      </w:r>
    </w:p>
    <w:p w14:paraId="0D000000">
      <w:pPr>
        <w:pStyle w:val="Style_3"/>
        <w:widowControl w:val="0"/>
        <w:spacing w:line="360" w:lineRule="auto"/>
        <w:ind/>
        <w:jc w:val="left"/>
        <w:rPr>
          <w:b w:val="1"/>
          <w:sz w:val="28"/>
        </w:rPr>
      </w:pPr>
      <w:r>
        <w:rPr>
          <w:b w:val="1"/>
          <w:sz w:val="28"/>
        </w:rPr>
        <w:t>от «25</w:t>
      </w:r>
      <w:r>
        <w:rPr>
          <w:b w:val="1"/>
          <w:sz w:val="28"/>
        </w:rPr>
        <w:t>» февраля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20</w:t>
      </w:r>
      <w:r>
        <w:rPr>
          <w:b w:val="1"/>
          <w:sz w:val="28"/>
        </w:rPr>
        <w:t>25</w:t>
      </w:r>
      <w:r>
        <w:rPr>
          <w:b w:val="1"/>
          <w:sz w:val="28"/>
        </w:rPr>
        <w:t xml:space="preserve">  года                                                                           №</w:t>
      </w:r>
      <w:r>
        <w:rPr>
          <w:b w:val="1"/>
          <w:sz w:val="28"/>
        </w:rPr>
        <w:t xml:space="preserve"> 42-55</w:t>
      </w:r>
    </w:p>
    <w:p w14:paraId="0E000000">
      <w:pPr>
        <w:pStyle w:val="Style_3"/>
        <w:widowControl w:val="0"/>
        <w:ind w:firstLine="567" w:left="0"/>
        <w:jc w:val="center"/>
        <w:rPr>
          <w:b w:val="1"/>
          <w:sz w:val="28"/>
        </w:rPr>
      </w:pP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Об утверждении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состава комиссии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по соблюдению требований к служебному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 поведению федеральных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 государственных гражданских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 служащих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 Межрегионального территориального управления Федерального агентства по управлен</w:t>
      </w:r>
      <w:r>
        <w:rPr>
          <w:b w:val="1"/>
          <w:sz w:val="28"/>
        </w:rPr>
        <w:t xml:space="preserve">ию </w:t>
      </w:r>
      <w:r>
        <w:rPr>
          <w:b w:val="1"/>
          <w:sz w:val="28"/>
        </w:rPr>
        <w:t>государственным</w:t>
      </w:r>
      <w:r>
        <w:rPr>
          <w:b w:val="1"/>
          <w:sz w:val="28"/>
        </w:rPr>
        <w:t xml:space="preserve"> имущество </w:t>
      </w:r>
      <w:r>
        <w:rPr>
          <w:b w:val="1"/>
          <w:sz w:val="28"/>
        </w:rPr>
        <w:t>Кемеровской области - Кузбассе и Томской области</w:t>
      </w:r>
      <w:r>
        <w:rPr>
          <w:b w:val="1"/>
          <w:sz w:val="28"/>
        </w:rPr>
        <w:t xml:space="preserve"> и урегулированию конфликтов интересов</w:t>
      </w:r>
    </w:p>
    <w:p w14:paraId="0F000000">
      <w:pPr>
        <w:pStyle w:val="Style_3"/>
        <w:widowControl w:val="0"/>
        <w:ind/>
        <w:jc w:val="left"/>
        <w:rPr>
          <w:b w:val="1"/>
          <w:sz w:val="28"/>
        </w:rPr>
      </w:pPr>
    </w:p>
    <w:p w14:paraId="10000000">
      <w:pPr>
        <w:pStyle w:val="Style_3"/>
        <w:widowControl w:val="0"/>
        <w:ind w:firstLine="567" w:left="0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</w:t>
      </w:r>
      <w:r>
        <w:rPr>
          <w:sz w:val="28"/>
        </w:rPr>
        <w:t>27.07.2004</w:t>
      </w:r>
      <w:r>
        <w:rPr>
          <w:sz w:val="28"/>
        </w:rPr>
        <w:t xml:space="preserve"> г № 79-ФЗ «О государственной гражданской службе Российской Федерации», Федеральным законом от </w:t>
      </w:r>
      <w:r>
        <w:rPr>
          <w:sz w:val="28"/>
        </w:rPr>
        <w:t>25.12.2008</w:t>
      </w:r>
      <w:r>
        <w:rPr>
          <w:sz w:val="28"/>
        </w:rPr>
        <w:t xml:space="preserve"> г. № 273-ФЗ «О противодействии коррупции», </w:t>
      </w:r>
      <w:r>
        <w:rPr>
          <w:sz w:val="28"/>
        </w:rPr>
        <w:t xml:space="preserve">Указом </w:t>
      </w:r>
      <w:r>
        <w:rPr>
          <w:sz w:val="28"/>
        </w:rPr>
        <w:t xml:space="preserve">Президента Российской Федерации от </w:t>
      </w:r>
      <w:r>
        <w:rPr>
          <w:sz w:val="28"/>
        </w:rPr>
        <w:t>0</w:t>
      </w:r>
      <w:r>
        <w:rPr>
          <w:sz w:val="28"/>
        </w:rPr>
        <w:t>1</w:t>
      </w:r>
      <w:r>
        <w:rPr>
          <w:sz w:val="28"/>
        </w:rPr>
        <w:t>.07.</w:t>
      </w:r>
      <w:r>
        <w:rPr>
          <w:sz w:val="28"/>
        </w:rPr>
        <w:t>2010</w:t>
      </w:r>
      <w:r>
        <w:rPr>
          <w:sz w:val="28"/>
        </w:rPr>
        <w:t xml:space="preserve"> г. </w:t>
      </w:r>
      <w:r>
        <w:rPr>
          <w:sz w:val="28"/>
        </w:rPr>
        <w:t>№</w:t>
      </w:r>
      <w:r>
        <w:rPr>
          <w:sz w:val="28"/>
        </w:rPr>
        <w:t xml:space="preserve"> 821 </w:t>
      </w:r>
      <w:r>
        <w:rPr>
          <w:sz w:val="28"/>
        </w:rPr>
        <w:t>«</w:t>
      </w:r>
      <w:r>
        <w:rPr>
          <w:sz w:val="28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>
        <w:rPr>
          <w:sz w:val="28"/>
        </w:rPr>
        <w:t xml:space="preserve">», </w:t>
      </w:r>
      <w:r>
        <w:rPr>
          <w:sz w:val="28"/>
        </w:rPr>
        <w:t xml:space="preserve">приказом Росимущества от </w:t>
      </w:r>
      <w:r>
        <w:rPr>
          <w:sz w:val="28"/>
        </w:rPr>
        <w:t>29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.202</w:t>
      </w:r>
      <w:r>
        <w:rPr>
          <w:sz w:val="28"/>
        </w:rPr>
        <w:t>3</w:t>
      </w:r>
      <w:r>
        <w:rPr>
          <w:sz w:val="28"/>
        </w:rPr>
        <w:t xml:space="preserve"> г. № </w:t>
      </w:r>
      <w:r>
        <w:rPr>
          <w:sz w:val="28"/>
        </w:rPr>
        <w:t>238</w:t>
      </w:r>
      <w:r>
        <w:rPr>
          <w:sz w:val="28"/>
        </w:rPr>
        <w:t xml:space="preserve"> «</w:t>
      </w:r>
      <w:r>
        <w:rPr>
          <w:sz w:val="28"/>
        </w:rPr>
        <w:t>О комиссиях по соблюдению требований к служебному</w:t>
      </w:r>
      <w:r>
        <w:rPr>
          <w:sz w:val="28"/>
        </w:rPr>
        <w:t xml:space="preserve"> </w:t>
      </w:r>
      <w:r>
        <w:rPr>
          <w:sz w:val="28"/>
        </w:rPr>
        <w:t xml:space="preserve">поведению федеральных государственных гражданских служащих </w:t>
      </w:r>
      <w:r>
        <w:rPr>
          <w:sz w:val="28"/>
        </w:rPr>
        <w:t xml:space="preserve">Федерального агентства по управлению государственным имуществом </w:t>
      </w:r>
      <w:r>
        <w:rPr>
          <w:sz w:val="28"/>
        </w:rPr>
        <w:t xml:space="preserve">и его территориальных органов </w:t>
      </w:r>
      <w:r>
        <w:rPr>
          <w:sz w:val="28"/>
        </w:rPr>
        <w:t xml:space="preserve">и работников организаций, созданных для выполнения задач, поставленных перед </w:t>
      </w:r>
      <w:r>
        <w:rPr>
          <w:sz w:val="28"/>
        </w:rPr>
        <w:t>Федеральн</w:t>
      </w:r>
      <w:r>
        <w:rPr>
          <w:sz w:val="28"/>
        </w:rPr>
        <w:t>ым</w:t>
      </w:r>
      <w:r>
        <w:rPr>
          <w:sz w:val="28"/>
        </w:rPr>
        <w:t xml:space="preserve"> агентств</w:t>
      </w:r>
      <w:r>
        <w:rPr>
          <w:sz w:val="28"/>
        </w:rPr>
        <w:t>ом</w:t>
      </w:r>
      <w:r>
        <w:rPr>
          <w:sz w:val="28"/>
        </w:rPr>
        <w:t xml:space="preserve"> по управлени</w:t>
      </w:r>
      <w:r>
        <w:rPr>
          <w:sz w:val="28"/>
        </w:rPr>
        <w:t>ю</w:t>
      </w:r>
      <w:r>
        <w:rPr>
          <w:sz w:val="28"/>
        </w:rPr>
        <w:t xml:space="preserve"> государственным имуществом</w:t>
      </w:r>
      <w:r>
        <w:rPr>
          <w:sz w:val="28"/>
        </w:rPr>
        <w:t>, и урегулированию конфликта интересов</w:t>
      </w:r>
      <w:r>
        <w:rPr>
          <w:sz w:val="28"/>
        </w:rPr>
        <w:t xml:space="preserve"> </w:t>
      </w:r>
      <w:r>
        <w:rPr>
          <w:sz w:val="28"/>
        </w:rPr>
        <w:t>"</w:t>
      </w:r>
      <w:r>
        <w:rPr>
          <w:sz w:val="28"/>
        </w:rPr>
        <w:t>, в</w:t>
      </w:r>
      <w:r>
        <w:rPr>
          <w:sz w:val="28"/>
        </w:rPr>
        <w:t xml:space="preserve"> целях обеспечения работы комиссии по соблюдению требований к служебному поведению федеральных государственных гражданских служащих МТУ Росимущества в </w:t>
      </w:r>
      <w:r>
        <w:rPr>
          <w:sz w:val="28"/>
        </w:rPr>
        <w:t>Кемеровской области - Кузбассе и Томской области</w:t>
      </w:r>
      <w:r>
        <w:rPr>
          <w:sz w:val="28"/>
        </w:rPr>
        <w:t xml:space="preserve"> и урегулированию</w:t>
      </w:r>
      <w:r>
        <w:rPr>
          <w:sz w:val="28"/>
        </w:rPr>
        <w:t xml:space="preserve"> конфликта интересов</w:t>
      </w:r>
      <w:r>
        <w:rPr>
          <w:sz w:val="28"/>
        </w:rPr>
        <w:t xml:space="preserve"> и в связи с кадровыми изменениями</w:t>
      </w:r>
      <w:r>
        <w:rPr>
          <w:sz w:val="28"/>
        </w:rPr>
        <w:t>,</w:t>
      </w:r>
    </w:p>
    <w:p w14:paraId="11000000">
      <w:pPr>
        <w:pStyle w:val="Style_3"/>
        <w:widowControl w:val="0"/>
        <w:ind w:firstLine="567" w:left="0"/>
        <w:jc w:val="both"/>
        <w:rPr>
          <w:rFonts w:ascii="Times" w:hAnsi="Times"/>
          <w:sz w:val="28"/>
        </w:rPr>
      </w:pPr>
      <w:r>
        <w:rPr>
          <w:sz w:val="28"/>
        </w:rPr>
        <w:t xml:space="preserve"> </w:t>
      </w:r>
    </w:p>
    <w:p w14:paraId="12000000">
      <w:pPr>
        <w:pStyle w:val="Style_3"/>
        <w:widowControl w:val="0"/>
        <w:ind/>
        <w:jc w:val="both"/>
        <w:rPr>
          <w:b w:val="1"/>
          <w:sz w:val="28"/>
        </w:rPr>
      </w:pPr>
      <w:r>
        <w:rPr>
          <w:b w:val="1"/>
          <w:sz w:val="28"/>
        </w:rPr>
        <w:t>ПРИКАЗЫВАЮ:</w:t>
      </w:r>
    </w:p>
    <w:p w14:paraId="13000000">
      <w:pPr>
        <w:pStyle w:val="Style_3"/>
        <w:widowControl w:val="0"/>
        <w:ind/>
        <w:jc w:val="both"/>
        <w:rPr>
          <w:b w:val="1"/>
          <w:sz w:val="28"/>
        </w:rPr>
      </w:pPr>
    </w:p>
    <w:p w14:paraId="14000000">
      <w:pPr>
        <w:pStyle w:val="Style_4"/>
        <w:widowControl w:val="0"/>
        <w:ind w:firstLine="708" w:left="0"/>
        <w:jc w:val="both"/>
        <w:rPr>
          <w:sz w:val="28"/>
        </w:rPr>
      </w:pPr>
      <w:r>
        <w:rPr>
          <w:sz w:val="28"/>
        </w:rPr>
        <w:t>1</w:t>
      </w:r>
      <w:r>
        <w:rPr>
          <w:sz w:val="28"/>
        </w:rPr>
        <w:t>.</w:t>
      </w:r>
      <w:r>
        <w:rPr>
          <w:sz w:val="28"/>
        </w:rPr>
        <w:t xml:space="preserve"> Утвердить состав комиссии по соблюдению требований к служебному поведению федеральных государственных гражданских служащих Межрегионального территориального упра</w:t>
      </w:r>
      <w:r>
        <w:rPr>
          <w:sz w:val="28"/>
        </w:rPr>
        <w:t>вления Федерального агентства по</w:t>
      </w:r>
      <w:r>
        <w:rPr>
          <w:sz w:val="28"/>
        </w:rPr>
        <w:t xml:space="preserve"> управлению государственным имуществом в </w:t>
      </w:r>
      <w:r>
        <w:rPr>
          <w:sz w:val="28"/>
        </w:rPr>
        <w:t xml:space="preserve">Кемеровской области - Кузбассе и Томской области </w:t>
      </w:r>
      <w:r>
        <w:rPr>
          <w:sz w:val="28"/>
        </w:rPr>
        <w:t xml:space="preserve">и </w:t>
      </w:r>
      <w:r>
        <w:rPr>
          <w:sz w:val="28"/>
        </w:rPr>
        <w:t xml:space="preserve">урегулированию </w:t>
      </w:r>
      <w:r>
        <w:rPr>
          <w:sz w:val="28"/>
        </w:rPr>
        <w:t xml:space="preserve"> </w:t>
      </w:r>
      <w:r>
        <w:rPr>
          <w:sz w:val="28"/>
        </w:rPr>
        <w:t>конфликтов интересов</w:t>
      </w:r>
      <w:r>
        <w:rPr>
          <w:sz w:val="28"/>
        </w:rPr>
        <w:t xml:space="preserve"> (далее – Комиссия)</w:t>
      </w:r>
      <w:r>
        <w:rPr>
          <w:sz w:val="28"/>
        </w:rPr>
        <w:t xml:space="preserve"> согласно приложению к настоящему приказу.</w:t>
      </w:r>
    </w:p>
    <w:p w14:paraId="15000000">
      <w:pPr>
        <w:pStyle w:val="Style_4"/>
        <w:widowControl w:val="0"/>
        <w:ind w:firstLine="708" w:left="0"/>
        <w:jc w:val="both"/>
        <w:rPr>
          <w:sz w:val="28"/>
        </w:rPr>
      </w:pPr>
      <w:r>
        <w:rPr>
          <w:sz w:val="28"/>
        </w:rPr>
        <w:t xml:space="preserve">2.  Порядок формирования и деятельности Комиссии, а так же ее состав определяются в соответствии с </w:t>
      </w:r>
      <w:r>
        <w:rPr>
          <w:sz w:val="28"/>
        </w:rPr>
        <w:t>Положени</w:t>
      </w:r>
      <w:r>
        <w:rPr>
          <w:sz w:val="28"/>
        </w:rPr>
        <w:t>ем</w:t>
      </w:r>
      <w:r>
        <w:rPr>
          <w:sz w:val="28"/>
        </w:rPr>
        <w:t xml:space="preserve"> о комисси</w:t>
      </w:r>
      <w:r>
        <w:rPr>
          <w:sz w:val="28"/>
        </w:rPr>
        <w:t xml:space="preserve">и территориального </w:t>
      </w:r>
      <w:r>
        <w:rPr>
          <w:sz w:val="28"/>
        </w:rPr>
        <w:t xml:space="preserve">органа </w:t>
      </w:r>
      <w:r>
        <w:rPr>
          <w:sz w:val="28"/>
        </w:rPr>
        <w:t>Федерального агентства по управления государственным имуществом</w:t>
      </w:r>
      <w:r>
        <w:rPr>
          <w:sz w:val="28"/>
        </w:rPr>
        <w:t xml:space="preserve"> по соблюдению требований к служебному поведению федеральных государственных гражданских служащих и урегулированию конфликта интересов</w:t>
      </w:r>
      <w:r>
        <w:rPr>
          <w:sz w:val="28"/>
        </w:rPr>
        <w:t xml:space="preserve">, утвержденным приказом </w:t>
      </w:r>
      <w:r>
        <w:rPr>
          <w:sz w:val="28"/>
        </w:rPr>
        <w:t xml:space="preserve">Росимущества от </w:t>
      </w:r>
      <w:r>
        <w:rPr>
          <w:sz w:val="28"/>
        </w:rPr>
        <w:t>29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</w:t>
      </w:r>
      <w:r>
        <w:rPr>
          <w:sz w:val="28"/>
        </w:rPr>
        <w:t>23</w:t>
      </w:r>
      <w:r>
        <w:rPr>
          <w:sz w:val="28"/>
        </w:rPr>
        <w:t xml:space="preserve"> г. № </w:t>
      </w:r>
      <w:r>
        <w:rPr>
          <w:sz w:val="28"/>
        </w:rPr>
        <w:t>238</w:t>
      </w:r>
    </w:p>
    <w:p w14:paraId="16000000">
      <w:pPr>
        <w:pStyle w:val="Style_4"/>
        <w:widowControl w:val="0"/>
        <w:ind w:firstLine="708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>. Признать утратившим</w:t>
      </w:r>
      <w:r>
        <w:rPr>
          <w:sz w:val="28"/>
        </w:rPr>
        <w:t>и</w:t>
      </w:r>
      <w:r>
        <w:rPr>
          <w:sz w:val="28"/>
        </w:rPr>
        <w:t xml:space="preserve"> силу приказ</w:t>
      </w:r>
      <w:r>
        <w:rPr>
          <w:sz w:val="28"/>
        </w:rPr>
        <w:t xml:space="preserve"> </w:t>
      </w:r>
      <w:r>
        <w:rPr>
          <w:sz w:val="28"/>
        </w:rPr>
        <w:t>от 01</w:t>
      </w:r>
      <w:r>
        <w:rPr>
          <w:sz w:val="28"/>
        </w:rPr>
        <w:t>.12</w:t>
      </w:r>
      <w:r>
        <w:rPr>
          <w:sz w:val="28"/>
        </w:rPr>
        <w:t>.20</w:t>
      </w:r>
      <w:r>
        <w:rPr>
          <w:sz w:val="28"/>
        </w:rPr>
        <w:t>23</w:t>
      </w:r>
      <w:r>
        <w:rPr>
          <w:sz w:val="28"/>
        </w:rPr>
        <w:t xml:space="preserve"> г. № </w:t>
      </w:r>
      <w:r>
        <w:rPr>
          <w:sz w:val="28"/>
        </w:rPr>
        <w:t>42</w:t>
      </w:r>
      <w:r>
        <w:rPr>
          <w:sz w:val="28"/>
        </w:rPr>
        <w:t>-609</w:t>
      </w:r>
      <w:r>
        <w:rPr>
          <w:sz w:val="28"/>
        </w:rPr>
        <w:t xml:space="preserve"> «Об утверждении состава комиссии по соблюдению требований к служебному поведению федеральных государственных гражданских служащих </w:t>
      </w:r>
      <w:r>
        <w:rPr>
          <w:sz w:val="28"/>
        </w:rPr>
        <w:t xml:space="preserve">Межрегионального </w:t>
      </w:r>
      <w:r>
        <w:rPr>
          <w:sz w:val="28"/>
        </w:rPr>
        <w:t xml:space="preserve">Территориального управления Федерального агентства по управлению государственным имуществом в </w:t>
      </w:r>
      <w:r>
        <w:rPr>
          <w:sz w:val="28"/>
        </w:rPr>
        <w:t>Кемеровской области - Кузбассе и Томской области</w:t>
      </w:r>
      <w:r>
        <w:rPr>
          <w:sz w:val="28"/>
        </w:rPr>
        <w:t xml:space="preserve"> и урегулированию конфликтов интересов</w:t>
      </w:r>
      <w:r>
        <w:rPr>
          <w:sz w:val="28"/>
        </w:rPr>
        <w:t>».</w:t>
      </w:r>
    </w:p>
    <w:p w14:paraId="17000000">
      <w:pPr>
        <w:pStyle w:val="Style_3"/>
        <w:widowControl w:val="0"/>
        <w:ind w:firstLine="708" w:left="0"/>
        <w:jc w:val="both"/>
        <w:rPr>
          <w:sz w:val="28"/>
        </w:rPr>
      </w:pPr>
      <w:r>
        <w:rPr>
          <w:sz w:val="28"/>
        </w:rPr>
        <w:t>4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Контроль за</w:t>
      </w:r>
      <w:r>
        <w:rPr>
          <w:sz w:val="28"/>
        </w:rPr>
        <w:t xml:space="preserve"> исполнением настоящего приказа оставляю за собой. </w:t>
      </w:r>
    </w:p>
    <w:p w14:paraId="18000000">
      <w:pPr>
        <w:pStyle w:val="Style_3"/>
        <w:widowControl w:val="0"/>
        <w:ind/>
        <w:jc w:val="both"/>
        <w:rPr>
          <w:sz w:val="28"/>
        </w:rPr>
      </w:pPr>
    </w:p>
    <w:p w14:paraId="19000000">
      <w:pPr>
        <w:pStyle w:val="Style_3"/>
        <w:widowControl w:val="0"/>
        <w:ind/>
        <w:jc w:val="both"/>
        <w:rPr>
          <w:sz w:val="28"/>
        </w:rPr>
      </w:pPr>
    </w:p>
    <w:p w14:paraId="1A000000">
      <w:pPr>
        <w:pStyle w:val="Style_3"/>
        <w:widowControl w:val="0"/>
        <w:ind/>
        <w:jc w:val="both"/>
        <w:rPr>
          <w:sz w:val="28"/>
        </w:rPr>
      </w:pPr>
    </w:p>
    <w:p w14:paraId="1B000000">
      <w:pPr>
        <w:pStyle w:val="Style_3"/>
        <w:widowControl w:val="0"/>
        <w:ind/>
        <w:jc w:val="both"/>
        <w:rPr>
          <w:sz w:val="28"/>
        </w:rPr>
      </w:pPr>
    </w:p>
    <w:p w14:paraId="1C000000">
      <w:pPr>
        <w:pStyle w:val="Style_5"/>
        <w:widowControl w:val="0"/>
        <w:tabs>
          <w:tab w:leader="none" w:pos="7860" w:val="left"/>
        </w:tabs>
        <w:ind w:firstLine="0" w:left="-142"/>
      </w:pPr>
      <w:r>
        <w:t>Р</w:t>
      </w:r>
      <w:r>
        <w:t>уководител</w:t>
      </w:r>
      <w:r>
        <w:t>ь управления</w:t>
      </w:r>
      <w:r>
        <w:t xml:space="preserve">     </w:t>
      </w:r>
      <w:r>
        <w:t xml:space="preserve">                            </w:t>
      </w:r>
      <w:r>
        <w:t xml:space="preserve">                                    </w:t>
      </w:r>
      <w:r>
        <w:t>А.И. Логинова</w:t>
      </w:r>
    </w:p>
    <w:p w14:paraId="1D000000">
      <w:pPr>
        <w:rPr>
          <w:sz w:val="28"/>
        </w:rPr>
      </w:pPr>
    </w:p>
    <w:p w14:paraId="1E000000">
      <w:pPr>
        <w:widowControl w:val="0"/>
        <w:ind w:firstLine="284" w:left="-284"/>
        <w:jc w:val="both"/>
        <w:rPr>
          <w:sz w:val="18"/>
        </w:rPr>
      </w:pPr>
    </w:p>
    <w:p w14:paraId="1F000000">
      <w:pPr>
        <w:widowControl w:val="0"/>
        <w:ind w:firstLine="284" w:left="-284"/>
        <w:jc w:val="both"/>
        <w:rPr>
          <w:sz w:val="18"/>
        </w:rPr>
      </w:pPr>
    </w:p>
    <w:p w14:paraId="20000000">
      <w:pPr>
        <w:widowControl w:val="0"/>
        <w:ind w:firstLine="284" w:left="-284"/>
        <w:jc w:val="both"/>
        <w:rPr>
          <w:sz w:val="18"/>
        </w:rPr>
      </w:pPr>
    </w:p>
    <w:p w14:paraId="21000000">
      <w:pPr>
        <w:widowControl w:val="0"/>
        <w:ind w:firstLine="284" w:left="-284"/>
        <w:jc w:val="both"/>
        <w:rPr>
          <w:sz w:val="18"/>
        </w:rPr>
      </w:pPr>
    </w:p>
    <w:p w14:paraId="22000000">
      <w:pPr>
        <w:widowControl w:val="0"/>
        <w:ind w:firstLine="284" w:left="-284"/>
        <w:jc w:val="both"/>
        <w:rPr>
          <w:sz w:val="18"/>
        </w:rPr>
      </w:pPr>
    </w:p>
    <w:p w14:paraId="23000000">
      <w:pPr>
        <w:widowControl w:val="0"/>
        <w:ind w:firstLine="284" w:left="-284"/>
        <w:jc w:val="both"/>
        <w:rPr>
          <w:sz w:val="18"/>
        </w:rPr>
      </w:pPr>
    </w:p>
    <w:p w14:paraId="24000000">
      <w:pPr>
        <w:widowControl w:val="0"/>
        <w:ind w:firstLine="284" w:left="-284"/>
        <w:jc w:val="both"/>
        <w:rPr>
          <w:sz w:val="18"/>
        </w:rPr>
      </w:pPr>
    </w:p>
    <w:p w14:paraId="25000000">
      <w:pPr>
        <w:widowControl w:val="0"/>
        <w:ind w:firstLine="284" w:left="-284"/>
        <w:jc w:val="both"/>
        <w:rPr>
          <w:sz w:val="18"/>
        </w:rPr>
      </w:pPr>
    </w:p>
    <w:p w14:paraId="26000000">
      <w:pPr>
        <w:widowControl w:val="0"/>
        <w:ind w:firstLine="284" w:left="-284"/>
        <w:jc w:val="both"/>
        <w:rPr>
          <w:sz w:val="18"/>
        </w:rPr>
      </w:pPr>
    </w:p>
    <w:p w14:paraId="27000000">
      <w:pPr>
        <w:widowControl w:val="0"/>
        <w:ind w:firstLine="284" w:left="-284"/>
        <w:jc w:val="both"/>
        <w:rPr>
          <w:sz w:val="18"/>
        </w:rPr>
      </w:pPr>
    </w:p>
    <w:p w14:paraId="28000000">
      <w:pPr>
        <w:widowControl w:val="0"/>
        <w:ind w:firstLine="284" w:left="-284"/>
        <w:jc w:val="both"/>
        <w:rPr>
          <w:sz w:val="18"/>
        </w:rPr>
      </w:pPr>
    </w:p>
    <w:p w14:paraId="29000000">
      <w:pPr>
        <w:widowControl w:val="0"/>
        <w:ind w:firstLine="284" w:left="-284"/>
        <w:jc w:val="both"/>
        <w:rPr>
          <w:sz w:val="18"/>
        </w:rPr>
      </w:pPr>
    </w:p>
    <w:p w14:paraId="2A000000">
      <w:pPr>
        <w:widowControl w:val="0"/>
        <w:ind w:firstLine="284" w:left="-284"/>
        <w:jc w:val="both"/>
        <w:rPr>
          <w:sz w:val="18"/>
        </w:rPr>
      </w:pPr>
    </w:p>
    <w:p w14:paraId="2B000000">
      <w:pPr>
        <w:widowControl w:val="0"/>
        <w:ind w:firstLine="284" w:left="-284"/>
        <w:jc w:val="both"/>
        <w:rPr>
          <w:sz w:val="18"/>
        </w:rPr>
      </w:pPr>
    </w:p>
    <w:p w14:paraId="2C000000">
      <w:pPr>
        <w:widowControl w:val="0"/>
        <w:ind w:firstLine="284" w:left="-284"/>
        <w:jc w:val="both"/>
        <w:rPr>
          <w:sz w:val="18"/>
        </w:rPr>
      </w:pPr>
    </w:p>
    <w:p w14:paraId="2D000000">
      <w:pPr>
        <w:widowControl w:val="0"/>
        <w:ind w:firstLine="284" w:left="-284"/>
        <w:jc w:val="both"/>
        <w:rPr>
          <w:sz w:val="18"/>
        </w:rPr>
      </w:pPr>
    </w:p>
    <w:p w14:paraId="2E000000">
      <w:pPr>
        <w:widowControl w:val="0"/>
        <w:ind w:firstLine="284" w:left="-284"/>
        <w:jc w:val="both"/>
        <w:rPr>
          <w:sz w:val="18"/>
        </w:rPr>
      </w:pPr>
    </w:p>
    <w:p w14:paraId="2F000000">
      <w:pPr>
        <w:widowControl w:val="0"/>
        <w:ind w:firstLine="284" w:left="-284"/>
        <w:jc w:val="both"/>
        <w:rPr>
          <w:sz w:val="18"/>
        </w:rPr>
      </w:pPr>
    </w:p>
    <w:p w14:paraId="30000000">
      <w:pPr>
        <w:widowControl w:val="0"/>
        <w:ind w:firstLine="284" w:left="-284"/>
        <w:jc w:val="both"/>
        <w:rPr>
          <w:sz w:val="18"/>
        </w:rPr>
      </w:pPr>
    </w:p>
    <w:p w14:paraId="31000000">
      <w:pPr>
        <w:widowControl w:val="0"/>
        <w:ind w:firstLine="284" w:left="-284"/>
        <w:jc w:val="both"/>
        <w:rPr>
          <w:sz w:val="18"/>
        </w:rPr>
      </w:pPr>
    </w:p>
    <w:p w14:paraId="32000000">
      <w:pPr>
        <w:widowControl w:val="0"/>
        <w:ind w:firstLine="284" w:left="-284"/>
        <w:jc w:val="both"/>
        <w:rPr>
          <w:sz w:val="18"/>
        </w:rPr>
      </w:pPr>
    </w:p>
    <w:p w14:paraId="33000000">
      <w:pPr>
        <w:widowControl w:val="0"/>
        <w:ind w:firstLine="284" w:left="-284"/>
        <w:jc w:val="both"/>
        <w:rPr>
          <w:sz w:val="18"/>
        </w:rPr>
      </w:pPr>
    </w:p>
    <w:p w14:paraId="34000000">
      <w:pPr>
        <w:widowControl w:val="0"/>
        <w:ind w:firstLine="284" w:left="-284"/>
        <w:jc w:val="both"/>
        <w:rPr>
          <w:sz w:val="18"/>
        </w:rPr>
      </w:pPr>
    </w:p>
    <w:p w14:paraId="35000000">
      <w:pPr>
        <w:widowControl w:val="0"/>
        <w:ind w:firstLine="284" w:left="-284"/>
        <w:jc w:val="both"/>
        <w:rPr>
          <w:sz w:val="18"/>
        </w:rPr>
      </w:pPr>
    </w:p>
    <w:p w14:paraId="36000000">
      <w:pPr>
        <w:widowControl w:val="0"/>
        <w:ind w:firstLine="284" w:left="-284"/>
        <w:jc w:val="both"/>
        <w:rPr>
          <w:sz w:val="18"/>
        </w:rPr>
      </w:pPr>
    </w:p>
    <w:p w14:paraId="37000000">
      <w:pPr>
        <w:widowControl w:val="0"/>
        <w:ind w:firstLine="284" w:left="-284"/>
        <w:jc w:val="both"/>
        <w:rPr>
          <w:sz w:val="18"/>
        </w:rPr>
      </w:pPr>
    </w:p>
    <w:p w14:paraId="38000000">
      <w:pPr>
        <w:widowControl w:val="0"/>
        <w:ind w:firstLine="284" w:left="-284"/>
        <w:jc w:val="both"/>
        <w:rPr>
          <w:sz w:val="18"/>
        </w:rPr>
      </w:pPr>
    </w:p>
    <w:p w14:paraId="39000000">
      <w:pPr>
        <w:widowControl w:val="0"/>
        <w:ind w:firstLine="284" w:left="-284"/>
        <w:jc w:val="both"/>
        <w:rPr>
          <w:sz w:val="18"/>
        </w:rPr>
      </w:pPr>
    </w:p>
    <w:p w14:paraId="3A000000">
      <w:pPr>
        <w:widowControl w:val="0"/>
        <w:ind w:firstLine="284" w:left="-284"/>
        <w:jc w:val="both"/>
        <w:rPr>
          <w:sz w:val="18"/>
        </w:rPr>
      </w:pPr>
    </w:p>
    <w:p w14:paraId="3B000000">
      <w:pPr>
        <w:widowControl w:val="0"/>
        <w:ind w:firstLine="284" w:left="-284"/>
        <w:jc w:val="both"/>
        <w:rPr>
          <w:sz w:val="18"/>
        </w:rPr>
      </w:pPr>
    </w:p>
    <w:p w14:paraId="3C000000">
      <w:pPr>
        <w:widowControl w:val="0"/>
        <w:ind w:firstLine="284" w:left="-284"/>
        <w:jc w:val="both"/>
        <w:rPr>
          <w:sz w:val="18"/>
        </w:rPr>
      </w:pPr>
    </w:p>
    <w:p w14:paraId="3D000000">
      <w:pPr>
        <w:widowControl w:val="0"/>
        <w:ind w:firstLine="284" w:left="-284"/>
        <w:jc w:val="both"/>
        <w:rPr>
          <w:sz w:val="18"/>
        </w:rPr>
      </w:pPr>
    </w:p>
    <w:p w14:paraId="3E000000">
      <w:pPr>
        <w:widowControl w:val="0"/>
        <w:ind w:firstLine="284" w:left="-284"/>
        <w:jc w:val="both"/>
        <w:rPr>
          <w:sz w:val="18"/>
        </w:rPr>
      </w:pPr>
    </w:p>
    <w:p w14:paraId="3F000000">
      <w:pPr>
        <w:widowControl w:val="0"/>
        <w:ind w:firstLine="284" w:left="-284"/>
        <w:jc w:val="both"/>
        <w:rPr>
          <w:sz w:val="18"/>
        </w:rPr>
      </w:pPr>
    </w:p>
    <w:p w14:paraId="40000000">
      <w:pPr>
        <w:widowControl w:val="0"/>
        <w:ind w:firstLine="284" w:left="-284"/>
        <w:jc w:val="both"/>
        <w:rPr>
          <w:sz w:val="18"/>
        </w:rPr>
      </w:pPr>
    </w:p>
    <w:p w14:paraId="41000000">
      <w:pPr>
        <w:widowControl w:val="0"/>
        <w:ind w:firstLine="284" w:left="-284"/>
        <w:jc w:val="both"/>
        <w:rPr>
          <w:sz w:val="18"/>
        </w:rPr>
      </w:pPr>
    </w:p>
    <w:p w14:paraId="42000000">
      <w:pPr>
        <w:widowControl w:val="0"/>
        <w:ind w:firstLine="284" w:left="-284"/>
        <w:jc w:val="both"/>
        <w:rPr>
          <w:sz w:val="18"/>
        </w:rPr>
      </w:pPr>
      <w:bookmarkStart w:id="1" w:name="_GoBack"/>
      <w:r>
        <w:rPr>
          <w:sz w:val="18"/>
        </w:rPr>
        <w:t>Согласовано:</w:t>
      </w:r>
    </w:p>
    <w:p w14:paraId="43000000">
      <w:pPr>
        <w:widowControl w:val="0"/>
        <w:ind w:firstLine="284" w:left="-284"/>
        <w:jc w:val="both"/>
        <w:rPr>
          <w:sz w:val="18"/>
        </w:rPr>
      </w:pPr>
      <w:r>
        <w:rPr>
          <w:sz w:val="18"/>
        </w:rPr>
        <w:t xml:space="preserve">Заместитель руководителя </w:t>
      </w:r>
      <w:r>
        <w:rPr>
          <w:sz w:val="18"/>
        </w:rPr>
        <w:t>Крюкова Д.Ю</w:t>
      </w:r>
      <w:r>
        <w:rPr>
          <w:sz w:val="18"/>
        </w:rPr>
        <w:t>._____________________</w:t>
      </w:r>
    </w:p>
    <w:p w14:paraId="44000000">
      <w:pPr>
        <w:widowControl w:val="0"/>
        <w:ind w:firstLine="284" w:left="-284"/>
        <w:jc w:val="both"/>
        <w:rPr>
          <w:sz w:val="18"/>
        </w:rPr>
      </w:pPr>
      <w:r>
        <w:rPr>
          <w:sz w:val="18"/>
        </w:rPr>
        <w:t xml:space="preserve">Заместитель руководителя </w:t>
      </w:r>
      <w:r>
        <w:rPr>
          <w:sz w:val="18"/>
        </w:rPr>
        <w:t>Островская Е.В.____________________</w:t>
      </w:r>
    </w:p>
    <w:p w14:paraId="45000000">
      <w:pPr>
        <w:widowControl w:val="0"/>
        <w:ind w:firstLine="284" w:left="-284"/>
        <w:jc w:val="both"/>
        <w:rPr>
          <w:sz w:val="18"/>
        </w:rPr>
      </w:pPr>
      <w:r>
        <w:rPr>
          <w:sz w:val="18"/>
        </w:rPr>
        <w:t>Началь</w:t>
      </w:r>
      <w:r>
        <w:rPr>
          <w:sz w:val="18"/>
        </w:rPr>
        <w:t xml:space="preserve">ник отдела  финансового, кадрового обеспечения и </w:t>
      </w:r>
    </w:p>
    <w:p w14:paraId="46000000">
      <w:pPr>
        <w:widowControl w:val="0"/>
        <w:ind w:firstLine="284" w:left="-284"/>
        <w:jc w:val="both"/>
        <w:rPr>
          <w:sz w:val="18"/>
        </w:rPr>
      </w:pPr>
      <w:r>
        <w:rPr>
          <w:sz w:val="18"/>
        </w:rPr>
        <w:t>учета федерального имущества</w:t>
      </w:r>
      <w:r>
        <w:rPr>
          <w:sz w:val="18"/>
        </w:rPr>
        <w:t xml:space="preserve">  </w:t>
      </w:r>
      <w:r>
        <w:rPr>
          <w:sz w:val="18"/>
        </w:rPr>
        <w:t>Сафина Е.Ю.</w:t>
      </w:r>
      <w:r>
        <w:rPr>
          <w:sz w:val="18"/>
        </w:rPr>
        <w:t>__________</w:t>
      </w:r>
      <w:r>
        <w:rPr>
          <w:sz w:val="18"/>
        </w:rPr>
        <w:t>_____________</w:t>
      </w:r>
    </w:p>
    <w:p w14:paraId="47000000">
      <w:pPr>
        <w:widowControl w:val="0"/>
        <w:ind w:firstLine="284" w:left="-284"/>
        <w:jc w:val="both"/>
        <w:rPr>
          <w:sz w:val="18"/>
        </w:rPr>
      </w:pPr>
      <w:r>
        <w:rPr>
          <w:sz w:val="18"/>
        </w:rPr>
        <w:t>Исполнитель Леммер Т.А._________________</w:t>
      </w:r>
      <w:bookmarkEnd w:id="1"/>
    </w:p>
    <w:p w14:paraId="48000000">
      <w:pPr>
        <w:widowControl w:val="0"/>
        <w:ind w:firstLine="284" w:left="-284"/>
        <w:jc w:val="both"/>
        <w:rPr>
          <w:sz w:val="18"/>
        </w:rPr>
      </w:pPr>
    </w:p>
    <w:p w14:paraId="49000000">
      <w:pPr>
        <w:widowControl w:val="0"/>
        <w:ind w:firstLine="284" w:left="-284"/>
        <w:jc w:val="both"/>
        <w:rPr>
          <w:sz w:val="18"/>
        </w:rPr>
      </w:pPr>
    </w:p>
    <w:p w14:paraId="4A000000">
      <w:pPr>
        <w:widowControl w:val="0"/>
        <w:ind w:firstLine="284" w:left="-284"/>
        <w:jc w:val="right"/>
        <w:rPr>
          <w:sz w:val="28"/>
        </w:rPr>
      </w:pPr>
    </w:p>
    <w:p w14:paraId="4B000000">
      <w:pPr>
        <w:widowControl w:val="0"/>
        <w:ind w:firstLine="284" w:left="-284"/>
        <w:jc w:val="right"/>
        <w:rPr>
          <w:sz w:val="28"/>
        </w:rPr>
      </w:pPr>
      <w:r>
        <w:rPr>
          <w:sz w:val="28"/>
        </w:rPr>
        <w:t>Приложение</w:t>
      </w:r>
      <w:r>
        <w:rPr>
          <w:sz w:val="28"/>
        </w:rPr>
        <w:t xml:space="preserve"> </w:t>
      </w:r>
      <w:r>
        <w:rPr>
          <w:sz w:val="28"/>
        </w:rPr>
        <w:t>№</w:t>
      </w:r>
      <w:r>
        <w:rPr>
          <w:sz w:val="28"/>
        </w:rPr>
        <w:t xml:space="preserve"> </w:t>
      </w:r>
      <w:r>
        <w:rPr>
          <w:sz w:val="28"/>
        </w:rPr>
        <w:t>1</w:t>
      </w:r>
    </w:p>
    <w:p w14:paraId="4C000000">
      <w:pPr>
        <w:widowControl w:val="0"/>
        <w:ind w:firstLine="284" w:left="-284"/>
        <w:jc w:val="right"/>
        <w:rPr>
          <w:sz w:val="28"/>
        </w:rPr>
      </w:pPr>
      <w:r>
        <w:rPr>
          <w:sz w:val="28"/>
        </w:rPr>
        <w:t>к приказу МТУ Росимущества</w:t>
      </w:r>
    </w:p>
    <w:p w14:paraId="4D000000">
      <w:pPr>
        <w:widowControl w:val="0"/>
        <w:ind w:firstLine="284" w:left="-284"/>
        <w:jc w:val="right"/>
        <w:rPr>
          <w:b w:val="0"/>
          <w:sz w:val="28"/>
        </w:rPr>
      </w:pPr>
      <w:r>
        <w:rPr>
          <w:b w:val="0"/>
          <w:sz w:val="28"/>
        </w:rPr>
        <w:t>в Кемеровской</w:t>
      </w:r>
      <w:r>
        <w:rPr>
          <w:b w:val="0"/>
          <w:sz w:val="28"/>
        </w:rPr>
        <w:t xml:space="preserve"> области - Кузбассе</w:t>
      </w:r>
      <w:r>
        <w:rPr>
          <w:b w:val="0"/>
          <w:sz w:val="28"/>
        </w:rPr>
        <w:t xml:space="preserve"> и Томской област</w:t>
      </w:r>
      <w:r>
        <w:rPr>
          <w:b w:val="0"/>
          <w:sz w:val="28"/>
        </w:rPr>
        <w:t>и</w:t>
      </w:r>
    </w:p>
    <w:p w14:paraId="4E000000">
      <w:pPr>
        <w:widowControl w:val="0"/>
        <w:ind w:firstLine="284" w:left="-284"/>
        <w:jc w:val="right"/>
        <w:rPr>
          <w:sz w:val="28"/>
        </w:rPr>
      </w:pPr>
      <w:r>
        <w:rPr>
          <w:sz w:val="28"/>
        </w:rPr>
        <w:t>от 25</w:t>
      </w:r>
      <w:r>
        <w:rPr>
          <w:sz w:val="28"/>
        </w:rPr>
        <w:t>.02</w:t>
      </w:r>
      <w:r>
        <w:rPr>
          <w:sz w:val="28"/>
        </w:rPr>
        <w:t>.20</w:t>
      </w:r>
      <w:r>
        <w:rPr>
          <w:sz w:val="28"/>
        </w:rPr>
        <w:t>25</w:t>
      </w:r>
      <w:r>
        <w:rPr>
          <w:sz w:val="28"/>
        </w:rPr>
        <w:t xml:space="preserve"> </w:t>
      </w:r>
      <w:r>
        <w:rPr>
          <w:sz w:val="28"/>
        </w:rPr>
        <w:t>г. №</w:t>
      </w:r>
      <w:r>
        <w:rPr>
          <w:sz w:val="28"/>
        </w:rPr>
        <w:t xml:space="preserve"> 42</w:t>
      </w:r>
      <w:r>
        <w:rPr>
          <w:sz w:val="28"/>
        </w:rPr>
        <w:t>-55</w:t>
      </w:r>
    </w:p>
    <w:p w14:paraId="4F000000">
      <w:pPr>
        <w:widowControl w:val="0"/>
        <w:ind w:firstLine="284" w:left="-284"/>
        <w:jc w:val="center"/>
        <w:rPr>
          <w:b w:val="1"/>
          <w:sz w:val="28"/>
        </w:rPr>
      </w:pPr>
      <w:r>
        <w:rPr>
          <w:b w:val="1"/>
          <w:sz w:val="28"/>
        </w:rPr>
        <w:t>СОСТАВ</w:t>
      </w:r>
    </w:p>
    <w:p w14:paraId="50000000">
      <w:pPr>
        <w:widowControl w:val="0"/>
        <w:ind w:firstLine="284" w:left="-284"/>
        <w:jc w:val="center"/>
        <w:rPr>
          <w:b w:val="1"/>
          <w:sz w:val="28"/>
        </w:rPr>
      </w:pPr>
      <w:r>
        <w:rPr>
          <w:b w:val="1"/>
          <w:sz w:val="28"/>
        </w:rPr>
        <w:t>комиссии по соблюдению требований к служебному поведению федеральных государственных гражданских служащих Межрегионального территориального управления Федерального агентства по управлению государственным имуществом в Кемеровской</w:t>
      </w:r>
      <w:r>
        <w:rPr>
          <w:b w:val="1"/>
          <w:sz w:val="28"/>
        </w:rPr>
        <w:t xml:space="preserve"> области - Кузбассе</w:t>
      </w:r>
      <w:r>
        <w:rPr>
          <w:b w:val="1"/>
          <w:sz w:val="28"/>
        </w:rPr>
        <w:t xml:space="preserve"> и Томской област</w:t>
      </w:r>
      <w:r>
        <w:rPr>
          <w:b w:val="1"/>
          <w:sz w:val="28"/>
        </w:rPr>
        <w:t>и</w:t>
      </w:r>
      <w:r>
        <w:rPr>
          <w:b w:val="1"/>
          <w:sz w:val="28"/>
        </w:rPr>
        <w:t xml:space="preserve"> и урегулированию конфликтов интересов</w:t>
      </w:r>
    </w:p>
    <w:p w14:paraId="51000000">
      <w:pPr>
        <w:widowControl w:val="0"/>
        <w:ind w:firstLine="284" w:left="-284"/>
        <w:rPr>
          <w:b w:val="1"/>
          <w:sz w:val="28"/>
        </w:rPr>
      </w:pPr>
    </w:p>
    <w:p w14:paraId="52000000">
      <w:pPr>
        <w:widowControl w:val="0"/>
        <w:ind w:firstLine="284" w:left="-284"/>
        <w:rPr>
          <w:b w:val="1"/>
          <w:sz w:val="28"/>
        </w:rPr>
      </w:pPr>
      <w:r>
        <w:rPr>
          <w:b w:val="1"/>
          <w:sz w:val="28"/>
        </w:rPr>
        <w:t xml:space="preserve"> </w:t>
      </w:r>
    </w:p>
    <w:p w14:paraId="53000000">
      <w:pPr>
        <w:widowControl w:val="0"/>
        <w:ind w:firstLine="284" w:left="-284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Председатель комиссии:</w:t>
      </w:r>
    </w:p>
    <w:p w14:paraId="54000000">
      <w:pPr>
        <w:widowControl w:val="0"/>
        <w:ind w:firstLine="284" w:left="-284"/>
        <w:rPr>
          <w:sz w:val="28"/>
        </w:rPr>
      </w:pPr>
      <w:r>
        <w:rPr>
          <w:sz w:val="28"/>
        </w:rPr>
        <w:t>Крюкова Джения Юрьевна</w:t>
      </w:r>
      <w:r>
        <w:rPr>
          <w:sz w:val="28"/>
        </w:rPr>
        <w:t xml:space="preserve">                       </w:t>
      </w: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sz w:val="28"/>
        </w:rPr>
        <w:t>Заместитель руководителя  МТУ;</w:t>
      </w:r>
    </w:p>
    <w:p w14:paraId="55000000">
      <w:pPr>
        <w:widowControl w:val="0"/>
        <w:ind w:firstLine="284" w:left="-284"/>
        <w:rPr>
          <w:sz w:val="28"/>
        </w:rPr>
      </w:pPr>
    </w:p>
    <w:p w14:paraId="56000000">
      <w:pPr>
        <w:widowControl w:val="0"/>
        <w:ind w:firstLine="284" w:left="-284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Заместитель  председателя  комиссии</w:t>
      </w:r>
      <w:r>
        <w:rPr>
          <w:b w:val="1"/>
          <w:sz w:val="28"/>
          <w:u w:val="single"/>
        </w:rPr>
        <w:t>:</w:t>
      </w:r>
    </w:p>
    <w:p w14:paraId="57000000">
      <w:pPr>
        <w:widowControl w:val="0"/>
        <w:ind w:firstLine="284" w:left="-284"/>
        <w:rPr>
          <w:sz w:val="28"/>
        </w:rPr>
      </w:pPr>
      <w:r>
        <w:rPr>
          <w:sz w:val="28"/>
        </w:rPr>
        <w:t>Островская Елена Вячеславовна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- </w:t>
      </w:r>
      <w:r>
        <w:rPr>
          <w:sz w:val="28"/>
        </w:rPr>
        <w:t xml:space="preserve"> </w:t>
      </w:r>
      <w:r>
        <w:rPr>
          <w:sz w:val="28"/>
        </w:rPr>
        <w:t>Заместитель руководителя  МТУ;</w:t>
      </w:r>
    </w:p>
    <w:p w14:paraId="58000000">
      <w:pPr>
        <w:widowControl w:val="0"/>
        <w:ind w:firstLine="284" w:left="-284"/>
        <w:rPr>
          <w:sz w:val="28"/>
          <w:u w:val="single"/>
        </w:rPr>
      </w:pPr>
    </w:p>
    <w:p w14:paraId="59000000">
      <w:pPr>
        <w:widowControl w:val="0"/>
        <w:ind w:firstLine="284" w:left="-284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Члены комиссии:</w:t>
      </w:r>
    </w:p>
    <w:p w14:paraId="5A000000">
      <w:pPr>
        <w:rPr>
          <w:sz w:val="28"/>
        </w:rPr>
      </w:pPr>
      <w:r>
        <w:rPr>
          <w:sz w:val="28"/>
        </w:rPr>
        <w:t>Сафина Елена Юрьевна</w:t>
      </w:r>
      <w:r>
        <w:rPr>
          <w:sz w:val="28"/>
        </w:rPr>
        <w:t xml:space="preserve">              </w:t>
      </w:r>
      <w:r>
        <w:rPr>
          <w:sz w:val="28"/>
        </w:rPr>
        <w:t xml:space="preserve">              </w:t>
      </w: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 xml:space="preserve">ачальник отдела </w:t>
      </w:r>
      <w:r>
        <w:rPr>
          <w:sz w:val="28"/>
        </w:rPr>
        <w:t>финансового,</w:t>
      </w:r>
      <w:r>
        <w:rPr>
          <w:sz w:val="28"/>
        </w:rPr>
        <w:t xml:space="preserve"> </w:t>
      </w:r>
    </w:p>
    <w:p w14:paraId="5B000000">
      <w:pPr>
        <w:widowControl w:val="0"/>
        <w:ind w:firstLine="284" w:left="-284"/>
        <w:rPr>
          <w:sz w:val="28"/>
        </w:rPr>
      </w:pPr>
      <w:r>
        <w:rPr>
          <w:sz w:val="28"/>
        </w:rPr>
        <w:t xml:space="preserve">                                                                      </w:t>
      </w:r>
      <w:r>
        <w:rPr>
          <w:sz w:val="28"/>
        </w:rPr>
        <w:t xml:space="preserve"> </w:t>
      </w:r>
      <w:r>
        <w:rPr>
          <w:sz w:val="28"/>
        </w:rPr>
        <w:t>кадрового обеспечения и</w:t>
      </w:r>
      <w:r>
        <w:rPr>
          <w:sz w:val="28"/>
        </w:rPr>
        <w:t xml:space="preserve"> учета</w:t>
      </w:r>
    </w:p>
    <w:p w14:paraId="5C000000">
      <w:pPr>
        <w:widowControl w:val="0"/>
        <w:ind w:firstLine="284" w:left="-284"/>
        <w:rPr>
          <w:sz w:val="28"/>
        </w:rPr>
      </w:pPr>
      <w:r>
        <w:rPr>
          <w:sz w:val="28"/>
        </w:rPr>
        <w:t xml:space="preserve">                                       </w:t>
      </w:r>
      <w:r>
        <w:rPr>
          <w:sz w:val="28"/>
        </w:rPr>
        <w:t xml:space="preserve">                                </w:t>
      </w:r>
      <w:r>
        <w:rPr>
          <w:sz w:val="28"/>
        </w:rPr>
        <w:t xml:space="preserve">федерального имущества              </w:t>
      </w:r>
    </w:p>
    <w:p w14:paraId="5D000000">
      <w:pPr>
        <w:widowControl w:val="0"/>
        <w:ind w:firstLine="284" w:left="-284"/>
        <w:rPr>
          <w:sz w:val="28"/>
        </w:rPr>
      </w:pPr>
      <w:r>
        <w:rPr>
          <w:sz w:val="28"/>
        </w:rPr>
        <w:t xml:space="preserve">                                                                      (секретарь комиссии)</w:t>
      </w:r>
      <w:r>
        <w:rPr>
          <w:sz w:val="28"/>
        </w:rPr>
        <w:t>;</w:t>
      </w:r>
    </w:p>
    <w:p w14:paraId="5E000000">
      <w:pPr>
        <w:widowControl w:val="0"/>
        <w:ind w:firstLine="284" w:left="-284"/>
        <w:rPr>
          <w:sz w:val="28"/>
        </w:rPr>
      </w:pPr>
    </w:p>
    <w:p w14:paraId="5F000000">
      <w:pPr>
        <w:widowControl w:val="0"/>
        <w:ind w:firstLine="0" w:left="-284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Волгин Юрий Генн</w:t>
      </w:r>
      <w:r>
        <w:rPr>
          <w:sz w:val="28"/>
        </w:rPr>
        <w:t xml:space="preserve">адьевич                     </w:t>
      </w:r>
      <w:r>
        <w:rPr>
          <w:sz w:val="28"/>
        </w:rPr>
        <w:t xml:space="preserve"> - </w:t>
      </w:r>
      <w:r>
        <w:rPr>
          <w:sz w:val="28"/>
        </w:rPr>
        <w:t xml:space="preserve">Заведующий </w:t>
      </w:r>
      <w:r>
        <w:rPr>
          <w:sz w:val="28"/>
        </w:rPr>
        <w:t>кафедры</w:t>
      </w:r>
      <w:r>
        <w:rPr>
          <w:sz w:val="28"/>
        </w:rPr>
        <w:t xml:space="preserve"> уголовного </w:t>
      </w:r>
      <w:r>
        <w:rPr>
          <w:sz w:val="28"/>
        </w:rPr>
        <w:t xml:space="preserve"> </w:t>
      </w:r>
    </w:p>
    <w:p w14:paraId="60000000">
      <w:pPr>
        <w:widowControl w:val="0"/>
        <w:ind w:firstLine="0" w:left="-284"/>
        <w:rPr>
          <w:sz w:val="28"/>
        </w:rPr>
      </w:pPr>
      <w:r>
        <w:rPr>
          <w:sz w:val="28"/>
        </w:rPr>
        <w:t xml:space="preserve">                                                                   </w:t>
      </w:r>
      <w:r>
        <w:rPr>
          <w:sz w:val="28"/>
        </w:rPr>
        <w:t xml:space="preserve">      </w:t>
      </w:r>
      <w:r>
        <w:rPr>
          <w:sz w:val="28"/>
        </w:rPr>
        <w:t xml:space="preserve">  </w:t>
      </w:r>
      <w:r>
        <w:rPr>
          <w:sz w:val="28"/>
        </w:rPr>
        <w:t>процесса</w:t>
      </w:r>
      <w:r>
        <w:rPr>
          <w:sz w:val="28"/>
        </w:rPr>
        <w:t xml:space="preserve"> и криминалистики </w:t>
      </w:r>
      <w:r>
        <w:rPr>
          <w:sz w:val="28"/>
        </w:rPr>
        <w:t xml:space="preserve">      </w:t>
      </w:r>
      <w:r>
        <w:rPr>
          <w:sz w:val="28"/>
        </w:rPr>
        <w:t xml:space="preserve">     </w:t>
      </w:r>
    </w:p>
    <w:p w14:paraId="61000000">
      <w:pPr>
        <w:widowControl w:val="0"/>
        <w:ind w:firstLine="0" w:left="-284"/>
        <w:rPr>
          <w:sz w:val="28"/>
        </w:rPr>
      </w:pPr>
      <w:r>
        <w:rPr>
          <w:sz w:val="28"/>
        </w:rPr>
        <w:t xml:space="preserve">                                                                    </w:t>
      </w:r>
      <w:r>
        <w:rPr>
          <w:sz w:val="28"/>
        </w:rPr>
        <w:t xml:space="preserve">      </w:t>
      </w:r>
      <w:r>
        <w:rPr>
          <w:sz w:val="28"/>
        </w:rPr>
        <w:t xml:space="preserve"> юридического института </w:t>
      </w:r>
      <w:r>
        <w:rPr>
          <w:sz w:val="28"/>
        </w:rPr>
        <w:t>КемГУ</w:t>
      </w:r>
      <w:r>
        <w:rPr>
          <w:sz w:val="28"/>
        </w:rPr>
        <w:t xml:space="preserve">, </w:t>
      </w:r>
    </w:p>
    <w:p w14:paraId="62000000">
      <w:pPr>
        <w:widowControl w:val="0"/>
        <w:ind w:firstLine="0" w:left="-284"/>
        <w:rPr>
          <w:sz w:val="28"/>
        </w:rPr>
      </w:pPr>
      <w:r>
        <w:rPr>
          <w:sz w:val="28"/>
        </w:rPr>
        <w:t xml:space="preserve">                                                                 </w:t>
      </w:r>
      <w:r>
        <w:rPr>
          <w:sz w:val="28"/>
        </w:rPr>
        <w:t xml:space="preserve">   </w:t>
      </w:r>
      <w:r>
        <w:rPr>
          <w:sz w:val="28"/>
        </w:rPr>
        <w:t xml:space="preserve">       </w:t>
      </w:r>
      <w:r>
        <w:rPr>
          <w:sz w:val="28"/>
        </w:rPr>
        <w:t xml:space="preserve">кандидат юридических наук, доцент, </w:t>
      </w:r>
    </w:p>
    <w:p w14:paraId="63000000">
      <w:pPr>
        <w:widowControl w:val="0"/>
        <w:ind w:firstLine="0" w:left="-284"/>
        <w:rPr>
          <w:sz w:val="28"/>
        </w:rPr>
      </w:pPr>
      <w:r>
        <w:rPr>
          <w:sz w:val="28"/>
        </w:rPr>
        <w:t xml:space="preserve">                                                                           (независимый эксперт).</w:t>
      </w:r>
    </w:p>
    <w:p w14:paraId="64000000">
      <w:pPr>
        <w:widowControl w:val="0"/>
        <w:ind w:firstLine="0" w:left="-284"/>
        <w:rPr>
          <w:sz w:val="28"/>
        </w:rPr>
      </w:pPr>
    </w:p>
    <w:p w14:paraId="65000000">
      <w:pPr>
        <w:widowControl w:val="0"/>
        <w:ind w:firstLine="284" w:left="-284"/>
        <w:rPr>
          <w:b w:val="1"/>
          <w:sz w:val="28"/>
        </w:rPr>
      </w:pPr>
    </w:p>
    <w:p w14:paraId="66000000">
      <w:pPr>
        <w:widowControl w:val="0"/>
        <w:ind w:firstLine="284" w:left="-284"/>
        <w:rPr>
          <w:sz w:val="28"/>
        </w:rPr>
      </w:pPr>
    </w:p>
    <w:sectPr>
      <w:headerReference r:id="rId1" w:type="default"/>
      <w:headerReference r:id="rId3" w:type="first"/>
      <w:headerReference r:id="rId2" w:type="even"/>
      <w:pgSz w:h="16838" w:orient="portrait" w:w="11906"/>
      <w:pgMar w:bottom="540" w:footer="708" w:gutter="0" w:header="708" w:left="1418" w:right="850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righ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2000000">
    <w:pPr>
      <w:pStyle w:val="Style_1"/>
      <w:widowControl w:val="0"/>
      <w:ind w:right="360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0"/>
      <w:ind/>
      <w:jc w:val="right"/>
      <w:rPr>
        <w:rStyle w:val="Style_2_ch"/>
      </w:rPr>
    </w:pPr>
  </w:p>
  <w:p w14:paraId="04000000">
    <w:pPr>
      <w:pStyle w:val="Style_1"/>
      <w:widowControl w:val="0"/>
      <w:ind w:right="360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0"/>
      <w:ind/>
      <w:jc w:val="center"/>
    </w:pPr>
    <w:r>
      <w:rPr>
        <w:sz w:val="24"/>
      </w:rPr>
      <w:drawing>
        <wp:inline>
          <wp:extent cx="609600" cy="676275"/>
          <wp:effectExtent b="0" l="0" r="0" t="0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rcRect b="0" l="0" r="0" t="0"/>
                  <a:stretch/>
                </pic:blipFill>
                <pic:spPr>
                  <a:xfrm flipH="false" flipV="false" rot="0">
                    <a:ext cx="609600" cy="676275"/>
                  </a:xfrm>
                  <a:prstGeom prst="rect"/>
                </pic:spPr>
              </pic:pic>
            </a:graphicData>
          </a:graphic>
        </wp:inline>
      </w:drawing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0"/>
    </w:rPr>
  </w:style>
  <w:style w:default="1" w:styleId="Style_6_ch" w:type="character">
    <w:name w:val="Normal"/>
    <w:link w:val="Style_6"/>
    <w:rPr>
      <w:rFonts w:ascii="Times New Roman" w:hAnsi="Times New Roman"/>
      <w:sz w:val="20"/>
    </w:rPr>
  </w:style>
  <w:style w:styleId="Style_7" w:type="paragraph">
    <w:name w:val="toc 2"/>
    <w:next w:val="Style_6"/>
    <w:link w:val="Style_7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3" w:type="paragraph">
    <w:name w:val="Body Text"/>
    <w:basedOn w:val="Style_6"/>
    <w:link w:val="Style_3_ch"/>
    <w:pPr>
      <w:widowControl w:val="0"/>
      <w:ind/>
      <w:jc w:val="center"/>
    </w:pPr>
    <w:rPr>
      <w:sz w:val="26"/>
    </w:rPr>
  </w:style>
  <w:style w:styleId="Style_3_ch" w:type="character">
    <w:name w:val="Body Text"/>
    <w:basedOn w:val="Style_6_ch"/>
    <w:link w:val="Style_3"/>
    <w:rPr>
      <w:sz w:val="26"/>
    </w:rPr>
  </w:style>
  <w:style w:styleId="Style_10" w:type="paragraph">
    <w:name w:val="toc 7"/>
    <w:next w:val="Style_6"/>
    <w:link w:val="Style_10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4" w:type="paragraph">
    <w:name w:val="Body Text Indent"/>
    <w:basedOn w:val="Style_6"/>
    <w:link w:val="Style_4_ch"/>
    <w:pPr>
      <w:widowControl w:val="0"/>
      <w:spacing w:after="120"/>
      <w:ind w:firstLine="0" w:left="283"/>
    </w:pPr>
  </w:style>
  <w:style w:styleId="Style_4_ch" w:type="character">
    <w:name w:val="Body Text Indent"/>
    <w:basedOn w:val="Style_6_ch"/>
    <w:link w:val="Style_4"/>
  </w:style>
  <w:style w:styleId="Style_11" w:type="paragraph">
    <w:name w:val="Endnote"/>
    <w:link w:val="Style_1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5" w:type="paragraph">
    <w:name w:val="heading 3"/>
    <w:basedOn w:val="Style_6"/>
    <w:next w:val="Style_6"/>
    <w:link w:val="Style_5_ch"/>
    <w:uiPriority w:val="9"/>
    <w:qFormat/>
    <w:pPr>
      <w:keepNext w:val="1"/>
      <w:widowControl w:val="0"/>
      <w:ind w:firstLine="851" w:left="0"/>
      <w:jc w:val="both"/>
      <w:outlineLvl w:val="2"/>
    </w:pPr>
    <w:rPr>
      <w:sz w:val="28"/>
    </w:rPr>
  </w:style>
  <w:style w:styleId="Style_5_ch" w:type="character">
    <w:name w:val="heading 3"/>
    <w:basedOn w:val="Style_6_ch"/>
    <w:link w:val="Style_5"/>
    <w:rPr>
      <w:sz w:val="28"/>
    </w:rPr>
  </w:style>
  <w:style w:styleId="Style_12" w:type="paragraph">
    <w:name w:val="footer"/>
    <w:basedOn w:val="Style_6"/>
    <w:link w:val="Style_12_ch"/>
    <w:pPr>
      <w:widowControl w:val="0"/>
      <w:tabs>
        <w:tab w:leader="none" w:pos="4677" w:val="center"/>
        <w:tab w:leader="none" w:pos="9355" w:val="right"/>
      </w:tabs>
      <w:ind/>
    </w:pPr>
  </w:style>
  <w:style w:styleId="Style_12_ch" w:type="character">
    <w:name w:val="footer"/>
    <w:basedOn w:val="Style_6_ch"/>
    <w:link w:val="Style_12"/>
  </w:style>
  <w:style w:styleId="Style_2" w:type="paragraph">
    <w:name w:val="page number"/>
    <w:basedOn w:val="Style_13"/>
    <w:link w:val="Style_2_ch"/>
  </w:style>
  <w:style w:styleId="Style_2_ch" w:type="character">
    <w:name w:val="page number"/>
    <w:basedOn w:val="Style_13_ch"/>
    <w:link w:val="Style_2"/>
  </w:style>
  <w:style w:styleId="Style_1" w:type="paragraph">
    <w:name w:val="header"/>
    <w:basedOn w:val="Style_6"/>
    <w:link w:val="Style_1_ch"/>
    <w:pPr>
      <w:widowControl w:val="0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6_ch"/>
    <w:link w:val="Style_1"/>
  </w:style>
  <w:style w:styleId="Style_14" w:type="paragraph">
    <w:name w:val="toc 3"/>
    <w:next w:val="Style_6"/>
    <w:link w:val="Style_14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Balloon Text"/>
    <w:basedOn w:val="Style_6"/>
    <w:link w:val="Style_15_ch"/>
    <w:rPr>
      <w:rFonts w:ascii="Tahoma" w:hAnsi="Tahoma"/>
      <w:sz w:val="16"/>
    </w:rPr>
  </w:style>
  <w:style w:styleId="Style_15_ch" w:type="character">
    <w:name w:val="Balloon Text"/>
    <w:basedOn w:val="Style_6_ch"/>
    <w:link w:val="Style_15"/>
    <w:rPr>
      <w:rFonts w:ascii="Tahoma" w:hAnsi="Tahoma"/>
      <w:sz w:val="16"/>
    </w:rPr>
  </w:style>
  <w:style w:styleId="Style_16" w:type="paragraph">
    <w:name w:val="heading 5"/>
    <w:next w:val="Style_6"/>
    <w:link w:val="Style_16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6"/>
    <w:link w:val="Style_17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6"/>
    <w:link w:val="Style_20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6"/>
    <w:link w:val="Style_22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6"/>
    <w:link w:val="Style_23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4" w:type="paragraph">
    <w:name w:val="toc 5"/>
    <w:next w:val="Style_6"/>
    <w:link w:val="Style_24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6"/>
    <w:link w:val="Style_25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6"/>
    <w:link w:val="Style_26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6"/>
    <w:link w:val="Style_27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6"/>
    <w:link w:val="Style_28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_rels/header3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2025-02-24T06:27:50Z</dcterms:created>
  <dcterms:modified xsi:type="dcterms:W3CDTF">2026-01-28T06:55:12Z</dcterms:modified>
</cp:coreProperties>
</file>